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953" w:rsidRPr="00100F7A" w:rsidRDefault="000D6953" w:rsidP="000D6953">
      <w:pPr>
        <w:tabs>
          <w:tab w:val="left" w:pos="9639"/>
        </w:tabs>
        <w:ind w:right="3685" w:firstLine="426"/>
        <w:jc w:val="right"/>
        <w:rPr>
          <w:rFonts w:ascii="Bookman Old Style" w:hAnsi="Bookman Old Style" w:cs="Arial"/>
          <w:sz w:val="22"/>
          <w:szCs w:val="22"/>
        </w:rPr>
      </w:pPr>
      <w:bookmarkStart w:id="0" w:name="_GoBack"/>
      <w:bookmarkEnd w:id="0"/>
    </w:p>
    <w:p w:rsidR="000D6953" w:rsidRPr="00100F7A" w:rsidRDefault="000D6953" w:rsidP="000D6953">
      <w:pPr>
        <w:tabs>
          <w:tab w:val="left" w:pos="9639"/>
        </w:tabs>
        <w:ind w:right="3685" w:firstLine="426"/>
        <w:jc w:val="right"/>
        <w:rPr>
          <w:rFonts w:ascii="Bookman Old Style" w:hAnsi="Bookman Old Style" w:cs="Arial"/>
          <w:sz w:val="22"/>
          <w:szCs w:val="22"/>
        </w:rPr>
      </w:pPr>
    </w:p>
    <w:p w:rsidR="000D6953" w:rsidRPr="00100F7A" w:rsidRDefault="000D6953" w:rsidP="000D6953">
      <w:pPr>
        <w:tabs>
          <w:tab w:val="left" w:pos="9639"/>
        </w:tabs>
        <w:ind w:right="3685" w:firstLine="426"/>
        <w:jc w:val="right"/>
        <w:rPr>
          <w:rFonts w:ascii="Bookman Old Style" w:hAnsi="Bookman Old Style" w:cs="Arial"/>
          <w:sz w:val="22"/>
          <w:szCs w:val="22"/>
        </w:rPr>
      </w:pPr>
    </w:p>
    <w:p w:rsidR="000D6953" w:rsidRPr="00100F7A" w:rsidRDefault="000D6953" w:rsidP="000D6953">
      <w:pPr>
        <w:tabs>
          <w:tab w:val="left" w:pos="9639"/>
        </w:tabs>
        <w:ind w:right="3685" w:firstLine="426"/>
        <w:jc w:val="right"/>
        <w:rPr>
          <w:rFonts w:ascii="Bookman Old Style" w:hAnsi="Bookman Old Style" w:cs="Arial"/>
          <w:sz w:val="22"/>
          <w:szCs w:val="22"/>
        </w:rPr>
      </w:pPr>
    </w:p>
    <w:p w:rsidR="000D6953" w:rsidRPr="00100F7A" w:rsidRDefault="000D6953" w:rsidP="000D6953">
      <w:pPr>
        <w:jc w:val="center"/>
        <w:rPr>
          <w:rFonts w:ascii="Bookman Old Style" w:hAnsi="Bookman Old Style" w:cs="Arial"/>
          <w:sz w:val="22"/>
          <w:szCs w:val="22"/>
        </w:rPr>
      </w:pPr>
    </w:p>
    <w:p w:rsidR="000D6953" w:rsidRPr="00100F7A" w:rsidRDefault="000D6953" w:rsidP="000D6953">
      <w:pPr>
        <w:jc w:val="center"/>
        <w:rPr>
          <w:rFonts w:ascii="Bookman Old Style" w:hAnsi="Bookman Old Style" w:cs="Arial"/>
          <w:sz w:val="22"/>
          <w:szCs w:val="22"/>
        </w:rPr>
      </w:pPr>
      <w:r w:rsidRPr="00100F7A">
        <w:rPr>
          <w:rFonts w:ascii="Bookman Old Style" w:hAnsi="Bookman Old Style"/>
          <w:i/>
          <w:noProof/>
          <w:sz w:val="22"/>
          <w:szCs w:val="22"/>
        </w:rPr>
        <w:drawing>
          <wp:inline distT="0" distB="0" distL="0" distR="0">
            <wp:extent cx="523875" cy="847725"/>
            <wp:effectExtent l="19050" t="0" r="9525" b="0"/>
            <wp:docPr id="1" name="Immagine 290" descr="LOGO A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90" descr="LOGO ANCI"/>
                    <pic:cNvPicPr>
                      <a:picLocks noChangeAspect="1" noChangeArrowheads="1"/>
                    </pic:cNvPicPr>
                  </pic:nvPicPr>
                  <pic:blipFill>
                    <a:blip r:embed="rId9" cstate="print"/>
                    <a:srcRect/>
                    <a:stretch>
                      <a:fillRect/>
                    </a:stretch>
                  </pic:blipFill>
                  <pic:spPr bwMode="auto">
                    <a:xfrm>
                      <a:off x="0" y="0"/>
                      <a:ext cx="523875" cy="847725"/>
                    </a:xfrm>
                    <a:prstGeom prst="rect">
                      <a:avLst/>
                    </a:prstGeom>
                    <a:noFill/>
                    <a:ln w="9525">
                      <a:noFill/>
                      <a:miter lim="800000"/>
                      <a:headEnd/>
                      <a:tailEnd/>
                    </a:ln>
                  </pic:spPr>
                </pic:pic>
              </a:graphicData>
            </a:graphic>
          </wp:inline>
        </w:drawing>
      </w:r>
    </w:p>
    <w:p w:rsidR="000D6953" w:rsidRPr="00100F7A" w:rsidRDefault="000D6953" w:rsidP="000D6953">
      <w:pPr>
        <w:jc w:val="center"/>
        <w:rPr>
          <w:rFonts w:ascii="Bookman Old Style" w:hAnsi="Bookman Old Style" w:cs="Arial"/>
          <w:sz w:val="22"/>
          <w:szCs w:val="22"/>
        </w:rPr>
      </w:pPr>
    </w:p>
    <w:p w:rsidR="00EB68EB" w:rsidRPr="00100F7A" w:rsidRDefault="00EB68EB" w:rsidP="000D6953">
      <w:pPr>
        <w:jc w:val="center"/>
        <w:rPr>
          <w:rFonts w:ascii="Bookman Old Style" w:hAnsi="Bookman Old Style" w:cs="Arial"/>
          <w:sz w:val="22"/>
          <w:szCs w:val="22"/>
        </w:rPr>
      </w:pPr>
    </w:p>
    <w:p w:rsidR="00EB68EB" w:rsidRPr="003119BC" w:rsidRDefault="00EB68EB" w:rsidP="000D6953">
      <w:pPr>
        <w:jc w:val="center"/>
        <w:rPr>
          <w:rFonts w:ascii="Bookman Old Style" w:hAnsi="Bookman Old Style" w:cs="Arial"/>
          <w:sz w:val="24"/>
          <w:szCs w:val="24"/>
        </w:rPr>
      </w:pPr>
    </w:p>
    <w:p w:rsidR="00EB68EB" w:rsidRPr="003119BC" w:rsidRDefault="00EB68EB" w:rsidP="000D6953">
      <w:pPr>
        <w:jc w:val="center"/>
        <w:rPr>
          <w:rFonts w:ascii="Bookman Old Style" w:hAnsi="Bookman Old Style" w:cs="Arial"/>
          <w:sz w:val="24"/>
          <w:szCs w:val="24"/>
        </w:rPr>
      </w:pPr>
    </w:p>
    <w:p w:rsidR="00EB68EB" w:rsidRPr="003119BC" w:rsidRDefault="00EB68EB" w:rsidP="000D6953">
      <w:pPr>
        <w:jc w:val="center"/>
        <w:rPr>
          <w:rFonts w:ascii="Bookman Old Style" w:hAnsi="Bookman Old Style" w:cs="Arial"/>
          <w:sz w:val="24"/>
          <w:szCs w:val="24"/>
        </w:rPr>
      </w:pPr>
    </w:p>
    <w:p w:rsidR="000D6953" w:rsidRPr="003119BC" w:rsidRDefault="000D6953" w:rsidP="000D6953">
      <w:pPr>
        <w:jc w:val="center"/>
        <w:rPr>
          <w:rFonts w:ascii="Bookman Old Style" w:hAnsi="Bookman Old Style" w:cs="Arial"/>
          <w:b/>
          <w:sz w:val="24"/>
          <w:szCs w:val="24"/>
        </w:rPr>
      </w:pPr>
      <w:r w:rsidRPr="003119BC">
        <w:rPr>
          <w:rFonts w:ascii="Bookman Old Style" w:hAnsi="Bookman Old Style" w:cs="Arial"/>
          <w:b/>
          <w:sz w:val="24"/>
          <w:szCs w:val="24"/>
        </w:rPr>
        <w:t>AS 1977</w:t>
      </w:r>
    </w:p>
    <w:p w:rsidR="000D6953" w:rsidRDefault="000D6953" w:rsidP="000D6953">
      <w:pPr>
        <w:jc w:val="center"/>
        <w:rPr>
          <w:rFonts w:ascii="Bookman Old Style" w:hAnsi="Bookman Old Style" w:cs="Arial"/>
          <w:b/>
          <w:sz w:val="24"/>
          <w:szCs w:val="24"/>
        </w:rPr>
      </w:pPr>
    </w:p>
    <w:p w:rsidR="003119BC" w:rsidRPr="003119BC" w:rsidRDefault="003119BC" w:rsidP="000D6953">
      <w:pPr>
        <w:jc w:val="center"/>
        <w:rPr>
          <w:rFonts w:ascii="Bookman Old Style" w:hAnsi="Bookman Old Style" w:cs="Arial"/>
          <w:b/>
          <w:sz w:val="24"/>
          <w:szCs w:val="24"/>
        </w:rPr>
      </w:pPr>
    </w:p>
    <w:p w:rsidR="000D6953" w:rsidRPr="003119BC" w:rsidRDefault="000D6953" w:rsidP="000D6953">
      <w:pPr>
        <w:tabs>
          <w:tab w:val="left" w:pos="4305"/>
          <w:tab w:val="center" w:pos="4819"/>
        </w:tabs>
        <w:jc w:val="center"/>
        <w:rPr>
          <w:rFonts w:ascii="Bookman Old Style" w:hAnsi="Bookman Old Style"/>
          <w:b/>
          <w:i/>
          <w:sz w:val="24"/>
          <w:szCs w:val="24"/>
        </w:rPr>
      </w:pPr>
      <w:r w:rsidRPr="003119BC">
        <w:rPr>
          <w:rFonts w:ascii="Bookman Old Style" w:hAnsi="Bookman Old Style"/>
          <w:b/>
          <w:i/>
          <w:sz w:val="24"/>
          <w:szCs w:val="24"/>
        </w:rPr>
        <w:t>Conversione in legge del Decreto-Legge 19 giugno 201</w:t>
      </w:r>
      <w:r w:rsidR="00174CAD" w:rsidRPr="003119BC">
        <w:rPr>
          <w:rFonts w:ascii="Bookman Old Style" w:hAnsi="Bookman Old Style"/>
          <w:b/>
          <w:i/>
          <w:sz w:val="24"/>
          <w:szCs w:val="24"/>
        </w:rPr>
        <w:t>5</w:t>
      </w:r>
      <w:r w:rsidRPr="003119BC">
        <w:rPr>
          <w:rFonts w:ascii="Bookman Old Style" w:hAnsi="Bookman Old Style"/>
          <w:b/>
          <w:i/>
          <w:sz w:val="24"/>
          <w:szCs w:val="24"/>
        </w:rPr>
        <w:t>, n. 78 recante disposizioni urgenti in materia di enti territoriali</w:t>
      </w:r>
    </w:p>
    <w:p w:rsidR="000D6953" w:rsidRDefault="000D6953" w:rsidP="000D6953">
      <w:pPr>
        <w:jc w:val="center"/>
        <w:rPr>
          <w:rFonts w:ascii="Bookman Old Style" w:hAnsi="Bookman Old Style" w:cs="Arial"/>
          <w:sz w:val="24"/>
          <w:szCs w:val="24"/>
        </w:rPr>
      </w:pPr>
    </w:p>
    <w:p w:rsidR="003119BC" w:rsidRPr="003119BC" w:rsidRDefault="003119BC" w:rsidP="000D6953">
      <w:pPr>
        <w:jc w:val="center"/>
        <w:rPr>
          <w:rFonts w:ascii="Bookman Old Style" w:hAnsi="Bookman Old Style" w:cs="Arial"/>
          <w:sz w:val="24"/>
          <w:szCs w:val="24"/>
        </w:rPr>
      </w:pPr>
    </w:p>
    <w:p w:rsidR="000D6953" w:rsidRPr="003119BC" w:rsidRDefault="000D6953" w:rsidP="000D6953">
      <w:pPr>
        <w:jc w:val="center"/>
        <w:rPr>
          <w:rFonts w:ascii="Bookman Old Style" w:hAnsi="Bookman Old Style" w:cs="Arial"/>
          <w:b/>
          <w:sz w:val="24"/>
          <w:szCs w:val="24"/>
        </w:rPr>
      </w:pPr>
      <w:r w:rsidRPr="003119BC">
        <w:rPr>
          <w:rFonts w:ascii="Bookman Old Style" w:hAnsi="Bookman Old Style" w:cs="Arial"/>
          <w:b/>
          <w:sz w:val="24"/>
          <w:szCs w:val="24"/>
        </w:rPr>
        <w:t>PROPOSTE DI EMENDAMENTI</w:t>
      </w: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0D6953">
      <w:pPr>
        <w:jc w:val="center"/>
        <w:rPr>
          <w:rFonts w:ascii="Bookman Old Style" w:hAnsi="Bookman Old Style" w:cs="Arial"/>
          <w:b/>
          <w:sz w:val="24"/>
          <w:szCs w:val="24"/>
        </w:rPr>
      </w:pPr>
    </w:p>
    <w:p w:rsidR="00BB2D5A" w:rsidRPr="003119BC" w:rsidRDefault="00BB2D5A" w:rsidP="00BB2D5A">
      <w:pPr>
        <w:jc w:val="center"/>
        <w:rPr>
          <w:rFonts w:ascii="Bookman Old Style" w:hAnsi="Bookman Old Style"/>
          <w:b/>
          <w:sz w:val="24"/>
          <w:szCs w:val="24"/>
        </w:rPr>
      </w:pPr>
      <w:r w:rsidRPr="003119BC">
        <w:rPr>
          <w:rFonts w:ascii="Bookman Old Style" w:hAnsi="Bookman Old Style"/>
          <w:b/>
          <w:sz w:val="24"/>
          <w:szCs w:val="24"/>
        </w:rPr>
        <w:t xml:space="preserve">Roma, </w:t>
      </w:r>
      <w:r w:rsidR="00A64C8F">
        <w:rPr>
          <w:rFonts w:ascii="Bookman Old Style" w:hAnsi="Bookman Old Style"/>
          <w:b/>
          <w:sz w:val="24"/>
          <w:szCs w:val="24"/>
        </w:rPr>
        <w:t>8</w:t>
      </w:r>
      <w:r w:rsidRPr="003119BC">
        <w:rPr>
          <w:rFonts w:ascii="Bookman Old Style" w:hAnsi="Bookman Old Style"/>
          <w:b/>
          <w:sz w:val="24"/>
          <w:szCs w:val="24"/>
        </w:rPr>
        <w:t xml:space="preserve"> luglio 2015</w:t>
      </w:r>
    </w:p>
    <w:p w:rsidR="00BB2D5A" w:rsidRPr="003119BC" w:rsidRDefault="00BB2D5A" w:rsidP="000D6953">
      <w:pPr>
        <w:jc w:val="center"/>
        <w:rPr>
          <w:rFonts w:ascii="Bookman Old Style" w:hAnsi="Bookman Old Style" w:cs="Arial"/>
          <w:b/>
          <w:sz w:val="24"/>
          <w:szCs w:val="24"/>
        </w:rPr>
      </w:pPr>
    </w:p>
    <w:p w:rsidR="000D6953" w:rsidRPr="003119BC" w:rsidRDefault="000D6953">
      <w:pPr>
        <w:spacing w:after="200" w:line="276" w:lineRule="auto"/>
        <w:rPr>
          <w:rFonts w:ascii="Bookman Old Style" w:hAnsi="Bookman Old Style" w:cs="Arial"/>
          <w:b/>
          <w:sz w:val="24"/>
          <w:szCs w:val="24"/>
        </w:rPr>
      </w:pPr>
      <w:r w:rsidRPr="003119BC">
        <w:rPr>
          <w:rFonts w:ascii="Bookman Old Style" w:hAnsi="Bookman Old Style" w:cs="Arial"/>
          <w:b/>
          <w:sz w:val="24"/>
          <w:szCs w:val="24"/>
        </w:rPr>
        <w:br w:type="page"/>
      </w:r>
    </w:p>
    <w:p w:rsidR="000D6953" w:rsidRPr="00100F7A" w:rsidRDefault="000D6953" w:rsidP="000D6953">
      <w:pPr>
        <w:jc w:val="center"/>
        <w:rPr>
          <w:rFonts w:ascii="Bookman Old Style" w:hAnsi="Bookman Old Style" w:cs="Arial"/>
          <w:b/>
          <w:sz w:val="22"/>
          <w:szCs w:val="22"/>
        </w:rPr>
      </w:pPr>
    </w:p>
    <w:p w:rsidR="009640C7" w:rsidRPr="00100F7A" w:rsidRDefault="00BF6A59" w:rsidP="00BB2D5A">
      <w:pPr>
        <w:pStyle w:val="Titolosommario"/>
        <w:jc w:val="center"/>
        <w:rPr>
          <w:rFonts w:ascii="Bookman Old Style" w:hAnsi="Bookman Old Style"/>
          <w:sz w:val="22"/>
          <w:szCs w:val="22"/>
        </w:rPr>
      </w:pPr>
      <w:bookmarkStart w:id="1" w:name="_Toc423532191"/>
      <w:r w:rsidRPr="00100F7A">
        <w:rPr>
          <w:rFonts w:ascii="Bookman Old Style" w:hAnsi="Bookman Old Style"/>
          <w:sz w:val="22"/>
          <w:szCs w:val="22"/>
        </w:rPr>
        <w:t>E</w:t>
      </w:r>
      <w:r w:rsidR="009640C7" w:rsidRPr="00100F7A">
        <w:rPr>
          <w:rFonts w:ascii="Bookman Old Style" w:hAnsi="Bookman Old Style"/>
          <w:sz w:val="22"/>
          <w:szCs w:val="22"/>
        </w:rPr>
        <w:t xml:space="preserve">mendamenti </w:t>
      </w:r>
      <w:r w:rsidR="00BB2D5A" w:rsidRPr="00100F7A">
        <w:rPr>
          <w:rFonts w:ascii="Bookman Old Style" w:hAnsi="Bookman Old Style"/>
          <w:sz w:val="22"/>
          <w:szCs w:val="22"/>
        </w:rPr>
        <w:t>al</w:t>
      </w:r>
      <w:r w:rsidR="009640C7" w:rsidRPr="00100F7A">
        <w:rPr>
          <w:rFonts w:ascii="Bookman Old Style" w:hAnsi="Bookman Old Style"/>
          <w:sz w:val="22"/>
          <w:szCs w:val="22"/>
        </w:rPr>
        <w:t xml:space="preserve"> Decreto Legge </w:t>
      </w:r>
      <w:r w:rsidR="00BB2D5A" w:rsidRPr="00100F7A">
        <w:rPr>
          <w:rFonts w:ascii="Bookman Old Style" w:hAnsi="Bookman Old Style"/>
          <w:sz w:val="22"/>
          <w:szCs w:val="22"/>
        </w:rPr>
        <w:t xml:space="preserve">n. </w:t>
      </w:r>
      <w:r w:rsidR="009640C7" w:rsidRPr="00100F7A">
        <w:rPr>
          <w:rFonts w:ascii="Bookman Old Style" w:hAnsi="Bookman Old Style"/>
          <w:sz w:val="22"/>
          <w:szCs w:val="22"/>
        </w:rPr>
        <w:t>78 del 2015</w:t>
      </w:r>
      <w:bookmarkEnd w:id="1"/>
    </w:p>
    <w:sdt>
      <w:sdtPr>
        <w:rPr>
          <w:rFonts w:ascii="Bookman Old Style" w:hAnsi="Bookman Old Style"/>
          <w:b/>
          <w:bCs/>
          <w:sz w:val="22"/>
          <w:szCs w:val="22"/>
        </w:rPr>
        <w:id w:val="-1664461255"/>
        <w:docPartObj>
          <w:docPartGallery w:val="Table of Contents"/>
          <w:docPartUnique/>
        </w:docPartObj>
      </w:sdtPr>
      <w:sdtEndPr>
        <w:rPr>
          <w:b w:val="0"/>
          <w:bCs w:val="0"/>
        </w:rPr>
      </w:sdtEndPr>
      <w:sdtContent>
        <w:p w:rsidR="008F1E8A" w:rsidRDefault="009640C7" w:rsidP="008F1E8A">
          <w:pPr>
            <w:rPr>
              <w:rFonts w:ascii="Bookman Old Style" w:hAnsi="Bookman Old Style"/>
              <w:b/>
              <w:sz w:val="22"/>
              <w:szCs w:val="22"/>
            </w:rPr>
          </w:pPr>
          <w:r w:rsidRPr="00100F7A">
            <w:rPr>
              <w:rFonts w:ascii="Bookman Old Style" w:hAnsi="Bookman Old Style"/>
              <w:b/>
              <w:sz w:val="22"/>
              <w:szCs w:val="22"/>
            </w:rPr>
            <w:t>Sommario</w:t>
          </w:r>
          <w:hyperlink w:anchor="_Toc424125487" w:history="1">
            <w:r w:rsidR="008F1E8A" w:rsidRPr="008F1E8A">
              <w:rPr>
                <w:rStyle w:val="Collegamentoipertestuale"/>
                <w:rFonts w:ascii="Bookman Old Style" w:hAnsi="Bookman Old Style"/>
                <w:sz w:val="22"/>
                <w:szCs w:val="22"/>
              </w:rPr>
              <w:t>Città metropolitane</w:t>
            </w:r>
          </w:hyperlink>
        </w:p>
        <w:p w:rsidR="003119BC" w:rsidRDefault="00DE0517" w:rsidP="008F1E8A">
          <w:pPr>
            <w:rPr>
              <w:rFonts w:ascii="Bookman Old Style" w:hAnsi="Bookman Old Style"/>
              <w:noProof/>
              <w:sz w:val="22"/>
              <w:szCs w:val="22"/>
            </w:rPr>
          </w:pPr>
          <w:r w:rsidRPr="00C65AFC">
            <w:fldChar w:fldCharType="begin"/>
          </w:r>
          <w:r w:rsidR="009640C7" w:rsidRPr="00C65AFC">
            <w:instrText xml:space="preserve"> TOC \o "1-3" \h \z \u </w:instrText>
          </w:r>
          <w:r w:rsidRPr="00C65AFC">
            <w:fldChar w:fldCharType="separate"/>
          </w:r>
        </w:p>
        <w:p w:rsidR="008F1E8A" w:rsidRPr="008F1E8A" w:rsidRDefault="008F1E8A" w:rsidP="008F1E8A">
          <w:pPr>
            <w:rPr>
              <w:rFonts w:ascii="Bookman Old Style" w:hAnsi="Bookman Old Style"/>
              <w:b/>
              <w:noProof/>
              <w:sz w:val="22"/>
              <w:szCs w:val="22"/>
            </w:rPr>
          </w:pPr>
        </w:p>
        <w:p w:rsidR="003119BC" w:rsidRPr="008F1E8A" w:rsidRDefault="00DF5F23" w:rsidP="00E60E9C">
          <w:pPr>
            <w:pStyle w:val="Sommario3"/>
            <w:rPr>
              <w:rFonts w:ascii="Bookman Old Style" w:eastAsiaTheme="minorEastAsia" w:hAnsi="Bookman Old Style"/>
              <w:noProof/>
              <w:lang w:eastAsia="it-IT"/>
            </w:rPr>
          </w:pPr>
          <w:hyperlink w:anchor="_Toc424125488" w:history="1">
            <w:r w:rsidR="003119BC" w:rsidRPr="008F1E8A">
              <w:rPr>
                <w:rStyle w:val="Collegamentoipertestuale"/>
                <w:rFonts w:ascii="Bookman Old Style" w:hAnsi="Bookman Old Style"/>
                <w:noProof/>
              </w:rPr>
              <w:t>1.</w:t>
            </w:r>
            <w:r w:rsidR="003119BC" w:rsidRPr="008F1E8A">
              <w:rPr>
                <w:rFonts w:ascii="Bookman Old Style" w:eastAsiaTheme="minorEastAsia" w:hAnsi="Bookman Old Style"/>
                <w:noProof/>
                <w:lang w:eastAsia="it-IT"/>
              </w:rPr>
              <w:tab/>
            </w:r>
            <w:r w:rsidR="003119BC" w:rsidRPr="008F1E8A">
              <w:rPr>
                <w:rStyle w:val="Collegamentoipertestuale"/>
                <w:rFonts w:ascii="Bookman Old Style" w:hAnsi="Bookman Old Style"/>
                <w:noProof/>
              </w:rPr>
              <w:t>Contratti di lavoro a tempo determinato Città Metropolitane</w:t>
            </w:r>
            <w:r w:rsidR="003119BC" w:rsidRPr="008F1E8A">
              <w:rPr>
                <w:rFonts w:ascii="Bookman Old Style" w:hAnsi="Bookman Old Style"/>
                <w:noProof/>
                <w:webHidden/>
              </w:rPr>
              <w:tab/>
            </w:r>
            <w:r w:rsidR="00DE0517" w:rsidRPr="008F1E8A">
              <w:rPr>
                <w:rFonts w:ascii="Bookman Old Style" w:hAnsi="Bookman Old Style"/>
                <w:noProof/>
                <w:webHidden/>
              </w:rPr>
              <w:fldChar w:fldCharType="begin"/>
            </w:r>
            <w:r w:rsidR="003119BC" w:rsidRPr="008F1E8A">
              <w:rPr>
                <w:rFonts w:ascii="Bookman Old Style" w:hAnsi="Bookman Old Style"/>
                <w:noProof/>
                <w:webHidden/>
              </w:rPr>
              <w:instrText xml:space="preserve"> PAGEREF _Toc424125488 \h </w:instrText>
            </w:r>
            <w:r w:rsidR="00DE0517" w:rsidRPr="008F1E8A">
              <w:rPr>
                <w:rFonts w:ascii="Bookman Old Style" w:hAnsi="Bookman Old Style"/>
                <w:noProof/>
                <w:webHidden/>
              </w:rPr>
            </w:r>
            <w:r w:rsidR="00DE0517" w:rsidRPr="008F1E8A">
              <w:rPr>
                <w:rFonts w:ascii="Bookman Old Style" w:hAnsi="Bookman Old Style"/>
                <w:noProof/>
                <w:webHidden/>
              </w:rPr>
              <w:fldChar w:fldCharType="separate"/>
            </w:r>
            <w:r w:rsidR="008F1E8A" w:rsidRPr="008F1E8A">
              <w:rPr>
                <w:rFonts w:ascii="Bookman Old Style" w:hAnsi="Bookman Old Style"/>
                <w:noProof/>
                <w:webHidden/>
              </w:rPr>
              <w:t>5</w:t>
            </w:r>
            <w:r w:rsidR="00DE0517" w:rsidRPr="008F1E8A">
              <w:rPr>
                <w:rFonts w:ascii="Bookman Old Style" w:hAnsi="Bookman Old Style"/>
                <w:noProof/>
                <w:webHidden/>
              </w:rPr>
              <w:fldChar w:fldCharType="end"/>
            </w:r>
          </w:hyperlink>
        </w:p>
        <w:p w:rsidR="003119BC" w:rsidRPr="008F1E8A" w:rsidRDefault="00DF5F23" w:rsidP="00E60E9C">
          <w:pPr>
            <w:pStyle w:val="Sommario3"/>
            <w:rPr>
              <w:rFonts w:ascii="Bookman Old Style" w:eastAsiaTheme="minorEastAsia" w:hAnsi="Bookman Old Style"/>
              <w:noProof/>
              <w:lang w:eastAsia="it-IT"/>
            </w:rPr>
          </w:pPr>
          <w:hyperlink w:anchor="_Toc424125489" w:history="1">
            <w:r w:rsidR="003119BC" w:rsidRPr="008F1E8A">
              <w:rPr>
                <w:rStyle w:val="Collegamentoipertestuale"/>
                <w:rFonts w:ascii="Bookman Old Style" w:hAnsi="Bookman Old Style"/>
                <w:noProof/>
              </w:rPr>
              <w:t>2.</w:t>
            </w:r>
            <w:r w:rsidR="003119BC" w:rsidRPr="008F1E8A">
              <w:rPr>
                <w:rFonts w:ascii="Bookman Old Style" w:eastAsiaTheme="minorEastAsia" w:hAnsi="Bookman Old Style"/>
                <w:noProof/>
                <w:lang w:eastAsia="it-IT"/>
              </w:rPr>
              <w:tab/>
            </w:r>
            <w:r w:rsidR="003119BC" w:rsidRPr="008F1E8A">
              <w:rPr>
                <w:rStyle w:val="Collegamentoipertestuale"/>
                <w:rFonts w:ascii="Bookman Old Style" w:hAnsi="Bookman Old Style"/>
                <w:noProof/>
              </w:rPr>
              <w:t>Patto Città metropolitane</w:t>
            </w:r>
            <w:r w:rsidR="003119BC" w:rsidRPr="008F1E8A">
              <w:rPr>
                <w:rFonts w:ascii="Bookman Old Style" w:hAnsi="Bookman Old Style"/>
                <w:noProof/>
                <w:webHidden/>
              </w:rPr>
              <w:tab/>
            </w:r>
            <w:r w:rsidR="00DE0517" w:rsidRPr="008F1E8A">
              <w:rPr>
                <w:rFonts w:ascii="Bookman Old Style" w:hAnsi="Bookman Old Style"/>
                <w:noProof/>
                <w:webHidden/>
              </w:rPr>
              <w:fldChar w:fldCharType="begin"/>
            </w:r>
            <w:r w:rsidR="003119BC" w:rsidRPr="008F1E8A">
              <w:rPr>
                <w:rFonts w:ascii="Bookman Old Style" w:hAnsi="Bookman Old Style"/>
                <w:noProof/>
                <w:webHidden/>
              </w:rPr>
              <w:instrText xml:space="preserve"> PAGEREF _Toc424125489 \h </w:instrText>
            </w:r>
            <w:r w:rsidR="00DE0517" w:rsidRPr="008F1E8A">
              <w:rPr>
                <w:rFonts w:ascii="Bookman Old Style" w:hAnsi="Bookman Old Style"/>
                <w:noProof/>
                <w:webHidden/>
              </w:rPr>
            </w:r>
            <w:r w:rsidR="00DE0517" w:rsidRPr="008F1E8A">
              <w:rPr>
                <w:rFonts w:ascii="Bookman Old Style" w:hAnsi="Bookman Old Style"/>
                <w:noProof/>
                <w:webHidden/>
              </w:rPr>
              <w:fldChar w:fldCharType="separate"/>
            </w:r>
            <w:r w:rsidR="008F1E8A" w:rsidRPr="008F1E8A">
              <w:rPr>
                <w:rFonts w:ascii="Bookman Old Style" w:hAnsi="Bookman Old Style"/>
                <w:noProof/>
                <w:webHidden/>
              </w:rPr>
              <w:t>6</w:t>
            </w:r>
            <w:r w:rsidR="00DE0517" w:rsidRPr="008F1E8A">
              <w:rPr>
                <w:rFonts w:ascii="Bookman Old Style" w:hAnsi="Bookman Old Style"/>
                <w:noProof/>
                <w:webHidden/>
              </w:rPr>
              <w:fldChar w:fldCharType="end"/>
            </w:r>
          </w:hyperlink>
        </w:p>
        <w:p w:rsidR="008F1E8A" w:rsidRPr="008F1E8A" w:rsidRDefault="00DF5F23" w:rsidP="00E60E9C">
          <w:pPr>
            <w:pStyle w:val="Sommario3"/>
            <w:rPr>
              <w:rFonts w:ascii="Bookman Old Style" w:hAnsi="Bookman Old Style"/>
              <w:noProof/>
            </w:rPr>
          </w:pPr>
          <w:hyperlink w:anchor="_Toc424125490" w:history="1">
            <w:r w:rsidR="003119BC" w:rsidRPr="008F1E8A">
              <w:rPr>
                <w:rStyle w:val="Collegamentoipertestuale"/>
                <w:rFonts w:ascii="Bookman Old Style" w:hAnsi="Bookman Old Style"/>
                <w:noProof/>
              </w:rPr>
              <w:t>3.</w:t>
            </w:r>
            <w:r w:rsidR="003119BC" w:rsidRPr="008F1E8A">
              <w:rPr>
                <w:rFonts w:ascii="Bookman Old Style" w:eastAsiaTheme="minorEastAsia" w:hAnsi="Bookman Old Style"/>
                <w:noProof/>
                <w:lang w:eastAsia="it-IT"/>
              </w:rPr>
              <w:tab/>
            </w:r>
            <w:r w:rsidR="003119BC" w:rsidRPr="008F1E8A">
              <w:rPr>
                <w:rStyle w:val="Collegamentoipertestuale"/>
                <w:rFonts w:ascii="Bookman Old Style" w:hAnsi="Bookman Old Style"/>
                <w:noProof/>
              </w:rPr>
              <w:t>Imposta delle Città metropolitane sul traffico passeggeri porti e aeroporti.</w:t>
            </w:r>
            <w:r w:rsidR="003119BC" w:rsidRPr="008F1E8A">
              <w:rPr>
                <w:rFonts w:ascii="Bookman Old Style" w:hAnsi="Bookman Old Style"/>
                <w:noProof/>
                <w:webHidden/>
              </w:rPr>
              <w:tab/>
            </w:r>
            <w:r w:rsidR="00DE0517" w:rsidRPr="008F1E8A">
              <w:rPr>
                <w:rFonts w:ascii="Bookman Old Style" w:hAnsi="Bookman Old Style"/>
                <w:noProof/>
                <w:webHidden/>
              </w:rPr>
              <w:fldChar w:fldCharType="begin"/>
            </w:r>
            <w:r w:rsidR="003119BC" w:rsidRPr="008F1E8A">
              <w:rPr>
                <w:rFonts w:ascii="Bookman Old Style" w:hAnsi="Bookman Old Style"/>
                <w:noProof/>
                <w:webHidden/>
              </w:rPr>
              <w:instrText xml:space="preserve"> PAGEREF _Toc424125490 \h </w:instrText>
            </w:r>
            <w:r w:rsidR="00DE0517" w:rsidRPr="008F1E8A">
              <w:rPr>
                <w:rFonts w:ascii="Bookman Old Style" w:hAnsi="Bookman Old Style"/>
                <w:noProof/>
                <w:webHidden/>
              </w:rPr>
            </w:r>
            <w:r w:rsidR="00DE0517" w:rsidRPr="008F1E8A">
              <w:rPr>
                <w:rFonts w:ascii="Bookman Old Style" w:hAnsi="Bookman Old Style"/>
                <w:noProof/>
                <w:webHidden/>
              </w:rPr>
              <w:fldChar w:fldCharType="separate"/>
            </w:r>
            <w:r w:rsidR="008F1E8A" w:rsidRPr="008F1E8A">
              <w:rPr>
                <w:rFonts w:ascii="Bookman Old Style" w:hAnsi="Bookman Old Style"/>
                <w:noProof/>
                <w:webHidden/>
              </w:rPr>
              <w:t>7</w:t>
            </w:r>
            <w:r w:rsidR="00DE0517" w:rsidRPr="008F1E8A">
              <w:rPr>
                <w:rFonts w:ascii="Bookman Old Style" w:hAnsi="Bookman Old Style"/>
                <w:noProof/>
                <w:webHidden/>
              </w:rPr>
              <w:fldChar w:fldCharType="end"/>
            </w:r>
          </w:hyperlink>
          <w:r w:rsidR="008F1E8A" w:rsidRPr="008F1E8A">
            <w:rPr>
              <w:rFonts w:ascii="Bookman Old Style" w:hAnsi="Bookman Old Style"/>
              <w:noProof/>
            </w:rPr>
            <w:t xml:space="preserve"> </w:t>
          </w:r>
        </w:p>
        <w:p w:rsidR="008F1E8A" w:rsidRPr="008F1E8A" w:rsidRDefault="00DF5F23" w:rsidP="008F1E8A">
          <w:pPr>
            <w:pStyle w:val="Sommario3"/>
            <w:rPr>
              <w:rFonts w:ascii="Bookman Old Style" w:hAnsi="Bookman Old Style"/>
              <w:noProof/>
            </w:rPr>
          </w:pPr>
          <w:hyperlink w:anchor="_ " w:history="1">
            <w:r w:rsidR="00E84AA8" w:rsidRPr="008F1E8A">
              <w:rPr>
                <w:rStyle w:val="Collegamentoipertestuale"/>
                <w:rFonts w:ascii="Bookman Old Style" w:hAnsi="Bookman Old Style"/>
                <w:noProof/>
              </w:rPr>
              <w:t xml:space="preserve">4. </w:t>
            </w:r>
          </w:hyperlink>
          <w:r w:rsidR="008F1E8A" w:rsidRPr="008F1E8A">
            <w:rPr>
              <w:rFonts w:ascii="Bookman Old Style" w:hAnsi="Bookman Old Style"/>
              <w:noProof/>
            </w:rPr>
            <w:t xml:space="preserve"> </w:t>
          </w:r>
          <w:hyperlink w:anchor="_ " w:history="1">
            <w:r w:rsidR="008F1E8A" w:rsidRPr="008F1E8A">
              <w:rPr>
                <w:rStyle w:val="Collegamentoipertestuale"/>
                <w:rFonts w:ascii="Bookman Old Style" w:hAnsi="Bookman Old Style"/>
                <w:noProof/>
              </w:rPr>
              <w:t>Art. 4 (Disposizioni in materia di personale……………………………………</w:t>
            </w:r>
            <w:r w:rsidR="008F1E8A">
              <w:rPr>
                <w:rStyle w:val="Collegamentoipertestuale"/>
                <w:rFonts w:ascii="Bookman Old Style" w:hAnsi="Bookman Old Style"/>
                <w:noProof/>
              </w:rPr>
              <w:t>……….</w:t>
            </w:r>
            <w:r w:rsidR="008F1E8A" w:rsidRPr="008F1E8A">
              <w:rPr>
                <w:rStyle w:val="Collegamentoipertestuale"/>
                <w:rFonts w:ascii="Bookman Old Style" w:hAnsi="Bookman Old Style"/>
                <w:noProof/>
              </w:rPr>
              <w:t>……..…8</w:t>
            </w:r>
          </w:hyperlink>
        </w:p>
        <w:p w:rsidR="00E84AA8" w:rsidRPr="008F1E8A" w:rsidRDefault="00DF5F23" w:rsidP="00E60E9C">
          <w:pPr>
            <w:pStyle w:val="Sommario3"/>
            <w:rPr>
              <w:rFonts w:ascii="Bookman Old Style" w:hAnsi="Bookman Old Style"/>
              <w:noProof/>
              <w:webHidden/>
            </w:rPr>
          </w:pPr>
          <w:hyperlink w:anchor="_ " w:history="1">
            <w:r w:rsidR="00E84AA8" w:rsidRPr="008F1E8A">
              <w:rPr>
                <w:rStyle w:val="Collegamentoipertestuale"/>
                <w:rFonts w:ascii="Bookman Old Style" w:hAnsi="Bookman Old Style"/>
                <w:noProof/>
              </w:rPr>
              <w:t>5. Art. 6 Bis – Norme a sostegno del riordino istituzionale</w:t>
            </w:r>
            <w:r w:rsidR="00E84AA8" w:rsidRPr="008F1E8A">
              <w:rPr>
                <w:rStyle w:val="Collegamentoipertestuale"/>
                <w:rFonts w:ascii="Bookman Old Style" w:hAnsi="Bookman Old Style"/>
                <w:noProof/>
                <w:webHidden/>
              </w:rPr>
              <w:t>………………………</w:t>
            </w:r>
            <w:r w:rsidR="008F1E8A">
              <w:rPr>
                <w:rStyle w:val="Collegamentoipertestuale"/>
                <w:rFonts w:ascii="Bookman Old Style" w:hAnsi="Bookman Old Style"/>
                <w:noProof/>
                <w:webHidden/>
              </w:rPr>
              <w:t>……..</w:t>
            </w:r>
            <w:r w:rsidR="00E84AA8" w:rsidRPr="008F1E8A">
              <w:rPr>
                <w:rStyle w:val="Collegamentoipertestuale"/>
                <w:rFonts w:ascii="Bookman Old Style" w:hAnsi="Bookman Old Style"/>
                <w:noProof/>
                <w:webHidden/>
              </w:rPr>
              <w:t>…….…10</w:t>
            </w:r>
          </w:hyperlink>
        </w:p>
        <w:p w:rsidR="00E84AA8" w:rsidRPr="008F1E8A" w:rsidRDefault="00DF5F23" w:rsidP="00E60E9C">
          <w:pPr>
            <w:pStyle w:val="Sommario3"/>
            <w:rPr>
              <w:rFonts w:ascii="Bookman Old Style" w:hAnsi="Bookman Old Style"/>
              <w:noProof/>
            </w:rPr>
          </w:pPr>
          <w:hyperlink w:anchor="_ " w:history="1">
            <w:r w:rsidR="00E84AA8" w:rsidRPr="008F1E8A">
              <w:rPr>
                <w:rStyle w:val="Collegamentoipertestuale"/>
                <w:rFonts w:ascii="Bookman Old Style" w:hAnsi="Bookman Old Style"/>
                <w:noProof/>
              </w:rPr>
              <w:t>6. Art. 7  (ulteriori disposizioni concernenti gli enti locali………</w:t>
            </w:r>
            <w:r w:rsidR="00E84AA8" w:rsidRPr="008F1E8A">
              <w:rPr>
                <w:rStyle w:val="Collegamentoipertestuale"/>
                <w:rFonts w:ascii="Bookman Old Style" w:hAnsi="Bookman Old Style"/>
                <w:noProof/>
                <w:webHidden/>
              </w:rPr>
              <w:t>……………………</w:t>
            </w:r>
            <w:r w:rsidR="008F1E8A">
              <w:rPr>
                <w:rStyle w:val="Collegamentoipertestuale"/>
                <w:rFonts w:ascii="Bookman Old Style" w:hAnsi="Bookman Old Style"/>
                <w:noProof/>
                <w:webHidden/>
              </w:rPr>
              <w:t>……..</w:t>
            </w:r>
            <w:r w:rsidR="00E84AA8" w:rsidRPr="008F1E8A">
              <w:rPr>
                <w:rStyle w:val="Collegamentoipertestuale"/>
                <w:rFonts w:ascii="Bookman Old Style" w:hAnsi="Bookman Old Style"/>
                <w:noProof/>
                <w:webHidden/>
              </w:rPr>
              <w:t>…..11</w:t>
            </w:r>
          </w:hyperlink>
        </w:p>
        <w:p w:rsidR="00E84AA8" w:rsidRPr="008F1E8A" w:rsidRDefault="00E84AA8" w:rsidP="00E60E9C">
          <w:pPr>
            <w:rPr>
              <w:rFonts w:ascii="Bookman Old Style" w:eastAsiaTheme="minorEastAsia" w:hAnsi="Bookman Old Style"/>
              <w:noProof/>
              <w:lang w:eastAsia="en-US"/>
            </w:rPr>
          </w:pPr>
        </w:p>
        <w:p w:rsidR="003119BC" w:rsidRPr="008F1E8A" w:rsidRDefault="00DF5F23" w:rsidP="00E60E9C">
          <w:pPr>
            <w:pStyle w:val="Sommario2"/>
            <w:rPr>
              <w:rFonts w:eastAsiaTheme="minorEastAsia"/>
              <w:b w:val="0"/>
              <w:lang w:eastAsia="it-IT"/>
            </w:rPr>
          </w:pPr>
          <w:hyperlink w:anchor="_Toc424125491" w:history="1">
            <w:r w:rsidR="003119BC" w:rsidRPr="008F1E8A">
              <w:rPr>
                <w:rStyle w:val="Collegamentoipertestuale"/>
              </w:rPr>
              <w:t>Personale</w:t>
            </w:r>
            <w:r w:rsidR="003119BC" w:rsidRPr="008F1E8A">
              <w:rPr>
                <w:webHidden/>
              </w:rPr>
              <w:tab/>
            </w:r>
            <w:r w:rsidR="00DE0517" w:rsidRPr="008F1E8A">
              <w:rPr>
                <w:webHidden/>
              </w:rPr>
              <w:fldChar w:fldCharType="begin"/>
            </w:r>
            <w:r w:rsidR="003119BC" w:rsidRPr="008F1E8A">
              <w:rPr>
                <w:webHidden/>
              </w:rPr>
              <w:instrText xml:space="preserve"> PAGEREF _Toc424125491 \h </w:instrText>
            </w:r>
            <w:r w:rsidR="00DE0517" w:rsidRPr="008F1E8A">
              <w:rPr>
                <w:webHidden/>
              </w:rPr>
            </w:r>
            <w:r w:rsidR="00DE0517" w:rsidRPr="008F1E8A">
              <w:rPr>
                <w:webHidden/>
              </w:rPr>
              <w:fldChar w:fldCharType="separate"/>
            </w:r>
            <w:r w:rsidR="008F1E8A" w:rsidRPr="008F1E8A">
              <w:rPr>
                <w:webHidden/>
              </w:rPr>
              <w:t>13</w:t>
            </w:r>
            <w:r w:rsidR="00DE0517" w:rsidRPr="008F1E8A">
              <w:rPr>
                <w:webHidden/>
              </w:rPr>
              <w:fldChar w:fldCharType="end"/>
            </w:r>
          </w:hyperlink>
        </w:p>
        <w:p w:rsidR="003119BC" w:rsidRPr="00C65AFC" w:rsidRDefault="00DF5F23" w:rsidP="00E60E9C">
          <w:pPr>
            <w:pStyle w:val="Sommario3"/>
            <w:rPr>
              <w:rFonts w:eastAsiaTheme="minorEastAsia"/>
              <w:noProof/>
              <w:lang w:eastAsia="it-IT"/>
            </w:rPr>
          </w:pPr>
          <w:hyperlink w:anchor="_Toc424125492" w:history="1">
            <w:r w:rsidR="003119BC" w:rsidRPr="00C65AFC">
              <w:rPr>
                <w:rStyle w:val="Collegamentoipertestuale"/>
                <w:rFonts w:ascii="Bookman Old Style" w:hAnsi="Bookman Old Style"/>
                <w:noProof/>
              </w:rPr>
              <w:t>7.</w:t>
            </w:r>
            <w:r w:rsidR="003119BC" w:rsidRPr="00C65AFC">
              <w:rPr>
                <w:rFonts w:eastAsiaTheme="minorEastAsia"/>
                <w:noProof/>
                <w:lang w:eastAsia="it-IT"/>
              </w:rPr>
              <w:tab/>
            </w:r>
            <w:r w:rsidR="003119BC" w:rsidRPr="00C65AFC">
              <w:rPr>
                <w:rStyle w:val="Collegamentoipertestuale"/>
                <w:rFonts w:ascii="Bookman Old Style" w:hAnsi="Bookman Old Style"/>
                <w:noProof/>
              </w:rPr>
              <w:t>Procedure concorsuali per reclutamento personale specializzato e abilitato</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_Toc424125492 \h </w:instrText>
            </w:r>
            <w:r w:rsidR="00DE0517" w:rsidRPr="00C65AFC">
              <w:rPr>
                <w:noProof/>
                <w:webHidden/>
              </w:rPr>
            </w:r>
            <w:r w:rsidR="00DE0517" w:rsidRPr="00C65AFC">
              <w:rPr>
                <w:noProof/>
                <w:webHidden/>
              </w:rPr>
              <w:fldChar w:fldCharType="separate"/>
            </w:r>
            <w:r w:rsidR="008F1E8A">
              <w:rPr>
                <w:noProof/>
                <w:webHidden/>
              </w:rPr>
              <w:t>13</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493" w:history="1">
            <w:r w:rsidR="003119BC" w:rsidRPr="00C65AFC">
              <w:rPr>
                <w:rStyle w:val="Collegamentoipertestuale"/>
                <w:rFonts w:ascii="Bookman Old Style" w:hAnsi="Bookman Old Style"/>
                <w:noProof/>
              </w:rPr>
              <w:t>8.</w:t>
            </w:r>
            <w:r w:rsidR="003119BC" w:rsidRPr="00C65AFC">
              <w:rPr>
                <w:rFonts w:eastAsiaTheme="minorEastAsia"/>
                <w:noProof/>
                <w:lang w:eastAsia="it-IT"/>
              </w:rPr>
              <w:tab/>
            </w:r>
            <w:r w:rsidR="003119BC" w:rsidRPr="00C65AFC">
              <w:rPr>
                <w:rStyle w:val="Collegamentoipertestuale"/>
                <w:rFonts w:ascii="Bookman Old Style" w:hAnsi="Bookman Old Style"/>
                <w:noProof/>
              </w:rPr>
              <w:t>Norme in materia di personale Regioni speciali e Province autonome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_Toc424125493 \h </w:instrText>
            </w:r>
            <w:r w:rsidR="00DE0517" w:rsidRPr="00C65AFC">
              <w:rPr>
                <w:noProof/>
                <w:webHidden/>
              </w:rPr>
            </w:r>
            <w:r w:rsidR="00DE0517" w:rsidRPr="00C65AFC">
              <w:rPr>
                <w:noProof/>
                <w:webHidden/>
              </w:rPr>
              <w:fldChar w:fldCharType="separate"/>
            </w:r>
            <w:r w:rsidR="008F1E8A">
              <w:rPr>
                <w:noProof/>
                <w:webHidden/>
              </w:rPr>
              <w:t>14</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494" w:history="1">
            <w:r w:rsidR="003119BC" w:rsidRPr="00C65AFC">
              <w:rPr>
                <w:rStyle w:val="Collegamentoipertestuale"/>
                <w:rFonts w:ascii="Bookman Old Style" w:hAnsi="Bookman Old Style"/>
                <w:noProof/>
              </w:rPr>
              <w:t>9.</w:t>
            </w:r>
            <w:r w:rsidR="003119BC" w:rsidRPr="00C65AFC">
              <w:rPr>
                <w:rFonts w:eastAsiaTheme="minorEastAsia"/>
                <w:noProof/>
                <w:lang w:eastAsia="it-IT"/>
              </w:rPr>
              <w:tab/>
            </w:r>
            <w:r w:rsidR="003119BC" w:rsidRPr="00C65AFC">
              <w:rPr>
                <w:rStyle w:val="Collegamentoipertestuale"/>
                <w:rFonts w:ascii="Bookman Old Style" w:hAnsi="Bookman Old Style"/>
                <w:noProof/>
              </w:rPr>
              <w:t>Personale a tempo determinato (50%) in caso di violazione tempistica pagamenti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_Toc424125494 \h </w:instrText>
            </w:r>
            <w:r w:rsidR="00DE0517" w:rsidRPr="00C65AFC">
              <w:rPr>
                <w:noProof/>
                <w:webHidden/>
              </w:rPr>
            </w:r>
            <w:r w:rsidR="00DE0517" w:rsidRPr="00C65AFC">
              <w:rPr>
                <w:noProof/>
                <w:webHidden/>
              </w:rPr>
              <w:fldChar w:fldCharType="separate"/>
            </w:r>
            <w:r w:rsidR="008F1E8A">
              <w:rPr>
                <w:noProof/>
                <w:webHidden/>
              </w:rPr>
              <w:t>15</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495" w:history="1">
            <w:r w:rsidR="003119BC" w:rsidRPr="00C65AFC">
              <w:rPr>
                <w:rStyle w:val="Collegamentoipertestuale"/>
                <w:rFonts w:ascii="Bookman Old Style" w:hAnsi="Bookman Old Style"/>
                <w:noProof/>
              </w:rPr>
              <w:t>10.</w:t>
            </w:r>
            <w:r w:rsidR="003119BC" w:rsidRPr="00C65AFC">
              <w:rPr>
                <w:rFonts w:eastAsiaTheme="minorEastAsia"/>
                <w:noProof/>
                <w:lang w:eastAsia="it-IT"/>
              </w:rPr>
              <w:tab/>
            </w:r>
            <w:r w:rsidR="003119BC" w:rsidRPr="00C65AFC">
              <w:rPr>
                <w:rStyle w:val="Collegamentoipertestuale"/>
                <w:rFonts w:ascii="Bookman Old Style" w:hAnsi="Bookman Old Style"/>
                <w:noProof/>
              </w:rPr>
              <w:t>Personale Polizia municipale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_Toc424125495 \h </w:instrText>
            </w:r>
            <w:r w:rsidR="00DE0517" w:rsidRPr="00C65AFC">
              <w:rPr>
                <w:noProof/>
                <w:webHidden/>
              </w:rPr>
            </w:r>
            <w:r w:rsidR="00DE0517" w:rsidRPr="00C65AFC">
              <w:rPr>
                <w:noProof/>
                <w:webHidden/>
              </w:rPr>
              <w:fldChar w:fldCharType="separate"/>
            </w:r>
            <w:r w:rsidR="008F1E8A">
              <w:rPr>
                <w:noProof/>
                <w:webHidden/>
              </w:rPr>
              <w:t>16</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498" w:history="1">
            <w:r w:rsidR="003119BC" w:rsidRPr="00C65AFC">
              <w:rPr>
                <w:rStyle w:val="Collegamentoipertestuale"/>
                <w:rFonts w:ascii="Bookman Old Style" w:hAnsi="Bookman Old Style"/>
                <w:noProof/>
              </w:rPr>
              <w:t>11.</w:t>
            </w:r>
            <w:r w:rsidR="003119BC" w:rsidRPr="00C65AFC">
              <w:rPr>
                <w:rFonts w:eastAsiaTheme="minorEastAsia"/>
                <w:noProof/>
                <w:lang w:eastAsia="it-IT"/>
              </w:rPr>
              <w:tab/>
            </w:r>
            <w:r w:rsidR="003119BC" w:rsidRPr="00C65AFC">
              <w:rPr>
                <w:rStyle w:val="Collegamentoipertestuale"/>
                <w:rFonts w:ascii="Bookman Old Style" w:hAnsi="Bookman Old Style"/>
                <w:noProof/>
              </w:rPr>
              <w:t>Personale a tempo determinato degli asili nido e delle scuole dell’infanzia</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_Toc424125498 \h </w:instrText>
            </w:r>
            <w:r w:rsidR="00DE0517" w:rsidRPr="00C65AFC">
              <w:rPr>
                <w:noProof/>
                <w:webHidden/>
              </w:rPr>
            </w:r>
            <w:r w:rsidR="00DE0517" w:rsidRPr="00C65AFC">
              <w:rPr>
                <w:noProof/>
                <w:webHidden/>
              </w:rPr>
              <w:fldChar w:fldCharType="separate"/>
            </w:r>
            <w:r w:rsidR="008F1E8A">
              <w:rPr>
                <w:noProof/>
                <w:webHidden/>
              </w:rPr>
              <w:t>17</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499" w:history="1">
            <w:r w:rsidR="003119BC" w:rsidRPr="00C65AFC">
              <w:rPr>
                <w:rStyle w:val="Collegamentoipertestuale"/>
                <w:rFonts w:ascii="Bookman Old Style" w:hAnsi="Bookman Old Style"/>
                <w:noProof/>
              </w:rPr>
              <w:t>12.</w:t>
            </w:r>
            <w:r w:rsidR="003119BC" w:rsidRPr="00C65AFC">
              <w:rPr>
                <w:rFonts w:eastAsiaTheme="minorEastAsia"/>
                <w:noProof/>
                <w:lang w:eastAsia="it-IT"/>
              </w:rPr>
              <w:tab/>
            </w:r>
            <w:r w:rsidR="003119BC" w:rsidRPr="00C65AFC">
              <w:rPr>
                <w:rStyle w:val="Collegamentoipertestuale"/>
                <w:rFonts w:ascii="Bookman Old Style" w:hAnsi="Bookman Old Style"/>
                <w:noProof/>
              </w:rPr>
              <w:t>Interventi di ridimensionamento delle posizioni dirigenziali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_Toc424125499 \h </w:instrText>
            </w:r>
            <w:r w:rsidR="00DE0517" w:rsidRPr="00C65AFC">
              <w:rPr>
                <w:noProof/>
                <w:webHidden/>
              </w:rPr>
            </w:r>
            <w:r w:rsidR="00DE0517" w:rsidRPr="00C65AFC">
              <w:rPr>
                <w:noProof/>
                <w:webHidden/>
              </w:rPr>
              <w:fldChar w:fldCharType="separate"/>
            </w:r>
            <w:r w:rsidR="008F1E8A">
              <w:rPr>
                <w:noProof/>
                <w:webHidden/>
              </w:rPr>
              <w:t>18</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00" w:history="1">
            <w:r w:rsidR="003119BC" w:rsidRPr="00C65AFC">
              <w:rPr>
                <w:rStyle w:val="Collegamentoipertestuale"/>
                <w:rFonts w:ascii="Bookman Old Style" w:hAnsi="Bookman Old Style"/>
                <w:noProof/>
              </w:rPr>
              <w:t>13.</w:t>
            </w:r>
            <w:r w:rsidR="003119BC" w:rsidRPr="00C65AFC">
              <w:rPr>
                <w:rFonts w:eastAsiaTheme="minorEastAsia"/>
                <w:noProof/>
                <w:lang w:eastAsia="it-IT"/>
              </w:rPr>
              <w:tab/>
            </w:r>
            <w:r w:rsidR="003119BC" w:rsidRPr="00C65AFC">
              <w:rPr>
                <w:rStyle w:val="Collegamentoipertestuale"/>
                <w:rFonts w:ascii="Bookman Old Style" w:hAnsi="Bookman Old Style"/>
                <w:noProof/>
              </w:rPr>
              <w:t>Convenzioni di segreteria tra Comune e Provincia</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_Toc424125500 \h </w:instrText>
            </w:r>
            <w:r w:rsidR="00DE0517" w:rsidRPr="00C65AFC">
              <w:rPr>
                <w:noProof/>
                <w:webHidden/>
              </w:rPr>
            </w:r>
            <w:r w:rsidR="00DE0517" w:rsidRPr="00C65AFC">
              <w:rPr>
                <w:noProof/>
                <w:webHidden/>
              </w:rPr>
              <w:fldChar w:fldCharType="separate"/>
            </w:r>
            <w:r w:rsidR="008F1E8A">
              <w:rPr>
                <w:noProof/>
                <w:webHidden/>
              </w:rPr>
              <w:t>19</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01" w:history="1">
            <w:r w:rsidR="003119BC" w:rsidRPr="00C65AFC">
              <w:rPr>
                <w:rStyle w:val="Collegamentoipertestuale"/>
                <w:rFonts w:ascii="Bookman Old Style" w:hAnsi="Bookman Old Style"/>
                <w:noProof/>
              </w:rPr>
              <w:t>14.</w:t>
            </w:r>
            <w:r w:rsidR="003119BC" w:rsidRPr="00C65AFC">
              <w:rPr>
                <w:rFonts w:eastAsiaTheme="minorEastAsia"/>
                <w:noProof/>
                <w:lang w:eastAsia="it-IT"/>
              </w:rPr>
              <w:tab/>
            </w:r>
            <w:r w:rsidR="003119BC" w:rsidRPr="00C65AFC">
              <w:rPr>
                <w:rStyle w:val="Collegamentoipertestuale"/>
                <w:rFonts w:ascii="Bookman Old Style" w:hAnsi="Bookman Old Style"/>
                <w:noProof/>
              </w:rPr>
              <w:t>Spesa di personale e capacità assunzionali nelle Unioni di Comuni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_Toc424125501 \h </w:instrText>
            </w:r>
            <w:r w:rsidR="00DE0517" w:rsidRPr="00C65AFC">
              <w:rPr>
                <w:noProof/>
                <w:webHidden/>
              </w:rPr>
            </w:r>
            <w:r w:rsidR="00DE0517" w:rsidRPr="00C65AFC">
              <w:rPr>
                <w:noProof/>
                <w:webHidden/>
              </w:rPr>
              <w:fldChar w:fldCharType="separate"/>
            </w:r>
            <w:r w:rsidR="008F1E8A">
              <w:rPr>
                <w:noProof/>
                <w:webHidden/>
              </w:rPr>
              <w:t>20</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02" w:history="1">
            <w:r w:rsidR="003119BC" w:rsidRPr="00C65AFC">
              <w:rPr>
                <w:rStyle w:val="Collegamentoipertestuale"/>
                <w:rFonts w:ascii="Bookman Old Style" w:hAnsi="Bookman Old Style"/>
                <w:noProof/>
              </w:rPr>
              <w:t>15.</w:t>
            </w:r>
            <w:r w:rsidR="003119BC" w:rsidRPr="00C65AFC">
              <w:rPr>
                <w:rFonts w:eastAsiaTheme="minorEastAsia"/>
                <w:noProof/>
                <w:lang w:eastAsia="it-IT"/>
              </w:rPr>
              <w:tab/>
            </w:r>
            <w:r w:rsidR="003119BC" w:rsidRPr="00C65AFC">
              <w:rPr>
                <w:rStyle w:val="Collegamentoipertestuale"/>
                <w:rFonts w:ascii="Bookman Old Style" w:hAnsi="Bookman Old Style"/>
                <w:noProof/>
              </w:rPr>
              <w:t>Contributo alle Unioni di Comuni  per il personale in aspettativa per motivi sindacali</w:t>
            </w:r>
            <w:r w:rsidR="003119BC" w:rsidRPr="00C65AFC">
              <w:rPr>
                <w:noProof/>
                <w:webHidden/>
              </w:rPr>
              <w:tab/>
            </w:r>
            <w:r w:rsidR="00C65AFC">
              <w:rPr>
                <w:noProof/>
                <w:webHidden/>
              </w:rPr>
              <w:t>………………………………………………………………………………………………</w:t>
            </w:r>
            <w:r w:rsidR="00DE0517" w:rsidRPr="00C65AFC">
              <w:rPr>
                <w:noProof/>
                <w:webHidden/>
              </w:rPr>
              <w:fldChar w:fldCharType="begin"/>
            </w:r>
            <w:r w:rsidR="003119BC" w:rsidRPr="00C65AFC">
              <w:rPr>
                <w:noProof/>
                <w:webHidden/>
              </w:rPr>
              <w:instrText xml:space="preserve"> PAGEREF _Toc424125502 \h </w:instrText>
            </w:r>
            <w:r w:rsidR="00DE0517" w:rsidRPr="00C65AFC">
              <w:rPr>
                <w:noProof/>
                <w:webHidden/>
              </w:rPr>
            </w:r>
            <w:r w:rsidR="00DE0517" w:rsidRPr="00C65AFC">
              <w:rPr>
                <w:noProof/>
                <w:webHidden/>
              </w:rPr>
              <w:fldChar w:fldCharType="separate"/>
            </w:r>
            <w:r w:rsidR="008F1E8A">
              <w:rPr>
                <w:noProof/>
                <w:webHidden/>
              </w:rPr>
              <w:t>21</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03" w:history="1">
            <w:r w:rsidR="003119BC" w:rsidRPr="00C65AFC">
              <w:rPr>
                <w:rStyle w:val="Collegamentoipertestuale"/>
                <w:rFonts w:ascii="Bookman Old Style" w:hAnsi="Bookman Old Style"/>
                <w:noProof/>
              </w:rPr>
              <w:t>16.</w:t>
            </w:r>
            <w:r w:rsidR="003119BC" w:rsidRPr="00C65AFC">
              <w:rPr>
                <w:rFonts w:eastAsiaTheme="minorEastAsia"/>
                <w:noProof/>
                <w:lang w:eastAsia="it-IT"/>
              </w:rPr>
              <w:tab/>
            </w:r>
            <w:r w:rsidR="003119BC" w:rsidRPr="00C65AFC">
              <w:rPr>
                <w:rStyle w:val="Collegamentoipertestuale"/>
                <w:rFonts w:ascii="Bookman Old Style" w:hAnsi="Bookman Old Style"/>
                <w:noProof/>
              </w:rPr>
              <w:t>Limiti finanziari per il ricorso al lavoro flessibile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_Toc424125503 \h </w:instrText>
            </w:r>
            <w:r w:rsidR="00DE0517" w:rsidRPr="00C65AFC">
              <w:rPr>
                <w:noProof/>
                <w:webHidden/>
              </w:rPr>
            </w:r>
            <w:r w:rsidR="00DE0517" w:rsidRPr="00C65AFC">
              <w:rPr>
                <w:noProof/>
                <w:webHidden/>
              </w:rPr>
              <w:fldChar w:fldCharType="separate"/>
            </w:r>
            <w:r w:rsidR="008F1E8A">
              <w:rPr>
                <w:noProof/>
                <w:webHidden/>
              </w:rPr>
              <w:t>22</w:t>
            </w:r>
            <w:r w:rsidR="00DE0517" w:rsidRPr="00C65AFC">
              <w:rPr>
                <w:noProof/>
                <w:webHidden/>
              </w:rPr>
              <w:fldChar w:fldCharType="end"/>
            </w:r>
          </w:hyperlink>
        </w:p>
        <w:p w:rsidR="003119BC" w:rsidRPr="00C65AFC" w:rsidRDefault="00DF5F23" w:rsidP="00E60E9C">
          <w:pPr>
            <w:pStyle w:val="Sommario2"/>
            <w:rPr>
              <w:rFonts w:eastAsiaTheme="minorEastAsia"/>
              <w:b w:val="0"/>
              <w:lang w:eastAsia="it-IT"/>
            </w:rPr>
          </w:pPr>
          <w:hyperlink w:anchor="_Toc424125504" w:history="1">
            <w:r w:rsidR="003119BC" w:rsidRPr="00C65AFC">
              <w:rPr>
                <w:rStyle w:val="Collegamentoipertestuale"/>
              </w:rPr>
              <w:t>Fondo di solidarietà, altre assegnazioni e tributi comunali</w:t>
            </w:r>
            <w:r w:rsidR="003119BC" w:rsidRPr="00C65AFC">
              <w:rPr>
                <w:webHidden/>
              </w:rPr>
              <w:tab/>
            </w:r>
            <w:r w:rsidR="00DE0517" w:rsidRPr="00C65AFC">
              <w:rPr>
                <w:webHidden/>
              </w:rPr>
              <w:fldChar w:fldCharType="begin"/>
            </w:r>
            <w:r w:rsidR="003119BC" w:rsidRPr="00C65AFC">
              <w:rPr>
                <w:webHidden/>
              </w:rPr>
              <w:instrText xml:space="preserve"> PAGEREF _Toc424125504 \h </w:instrText>
            </w:r>
            <w:r w:rsidR="00DE0517" w:rsidRPr="00C65AFC">
              <w:rPr>
                <w:webHidden/>
              </w:rPr>
            </w:r>
            <w:r w:rsidR="00DE0517" w:rsidRPr="00C65AFC">
              <w:rPr>
                <w:webHidden/>
              </w:rPr>
              <w:fldChar w:fldCharType="separate"/>
            </w:r>
            <w:r w:rsidR="008F1E8A">
              <w:rPr>
                <w:webHidden/>
              </w:rPr>
              <w:t>23</w:t>
            </w:r>
            <w:r w:rsidR="00DE0517" w:rsidRPr="00C65AFC">
              <w:rPr>
                <w:webHidden/>
              </w:rPr>
              <w:fldChar w:fldCharType="end"/>
            </w:r>
          </w:hyperlink>
        </w:p>
        <w:p w:rsidR="003119BC" w:rsidRPr="00C65AFC" w:rsidRDefault="00DF5F23" w:rsidP="00E60E9C">
          <w:pPr>
            <w:pStyle w:val="Sommario3"/>
            <w:rPr>
              <w:rFonts w:eastAsiaTheme="minorEastAsia"/>
              <w:noProof/>
              <w:lang w:eastAsia="it-IT"/>
            </w:rPr>
          </w:pPr>
          <w:hyperlink w:anchor="_Toc424125505" w:history="1">
            <w:r w:rsidR="003119BC" w:rsidRPr="00C65AFC">
              <w:rPr>
                <w:rStyle w:val="Collegamentoipertestuale"/>
                <w:rFonts w:ascii="Bookman Old Style" w:hAnsi="Bookman Old Style"/>
                <w:noProof/>
              </w:rPr>
              <w:t>17.</w:t>
            </w:r>
            <w:r w:rsidR="003119BC" w:rsidRPr="00C65AFC">
              <w:rPr>
                <w:rFonts w:eastAsiaTheme="minorEastAsia"/>
                <w:noProof/>
                <w:lang w:eastAsia="it-IT"/>
              </w:rPr>
              <w:tab/>
            </w:r>
            <w:r w:rsidR="003119BC" w:rsidRPr="00C65AFC">
              <w:rPr>
                <w:rStyle w:val="Collegamentoipertestuale"/>
                <w:rFonts w:ascii="Bookman Old Style" w:hAnsi="Bookman Old Style"/>
                <w:noProof/>
              </w:rPr>
              <w:t>Regolazione delle eventuali trattenute non operate a valere sul Fondo di solidarietà comunale 2014</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_Toc424125505 \h </w:instrText>
            </w:r>
            <w:r w:rsidR="00DE0517" w:rsidRPr="00C65AFC">
              <w:rPr>
                <w:noProof/>
                <w:webHidden/>
              </w:rPr>
            </w:r>
            <w:r w:rsidR="00DE0517" w:rsidRPr="00C65AFC">
              <w:rPr>
                <w:noProof/>
                <w:webHidden/>
              </w:rPr>
              <w:fldChar w:fldCharType="separate"/>
            </w:r>
            <w:r w:rsidR="008F1E8A">
              <w:rPr>
                <w:noProof/>
                <w:webHidden/>
              </w:rPr>
              <w:t>23</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06" w:history="1">
            <w:r w:rsidR="003119BC" w:rsidRPr="00C65AFC">
              <w:rPr>
                <w:rStyle w:val="Collegamentoipertestuale"/>
                <w:rFonts w:ascii="Bookman Old Style" w:hAnsi="Bookman Old Style"/>
                <w:noProof/>
              </w:rPr>
              <w:t>18.</w:t>
            </w:r>
            <w:r w:rsidR="003119BC" w:rsidRPr="00C65AFC">
              <w:rPr>
                <w:rFonts w:eastAsiaTheme="minorEastAsia"/>
                <w:noProof/>
                <w:lang w:eastAsia="it-IT"/>
              </w:rPr>
              <w:tab/>
            </w:r>
            <w:r w:rsidR="003119BC" w:rsidRPr="00C65AFC">
              <w:rPr>
                <w:rStyle w:val="Collegamentoipertestuale"/>
                <w:rFonts w:ascii="Bookman Old Style" w:hAnsi="Bookman Old Style"/>
                <w:noProof/>
              </w:rPr>
              <w:t>Revisione IMU 2013 – Recupero attraverso impegni triennali a seconda dell’incidenza degli importi dovuti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_Toc424125506 \h </w:instrText>
            </w:r>
            <w:r w:rsidR="00DE0517" w:rsidRPr="00C65AFC">
              <w:rPr>
                <w:noProof/>
                <w:webHidden/>
              </w:rPr>
            </w:r>
            <w:r w:rsidR="00DE0517" w:rsidRPr="00C65AFC">
              <w:rPr>
                <w:noProof/>
                <w:webHidden/>
              </w:rPr>
              <w:fldChar w:fldCharType="separate"/>
            </w:r>
            <w:r w:rsidR="008F1E8A">
              <w:rPr>
                <w:noProof/>
                <w:webHidden/>
              </w:rPr>
              <w:t>24</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07" w:history="1">
            <w:r w:rsidR="003119BC" w:rsidRPr="00C65AFC">
              <w:rPr>
                <w:rStyle w:val="Collegamentoipertestuale"/>
                <w:rFonts w:ascii="Bookman Old Style" w:hAnsi="Bookman Old Style"/>
                <w:noProof/>
              </w:rPr>
              <w:t>19.</w:t>
            </w:r>
            <w:r w:rsidR="003119BC" w:rsidRPr="00C65AFC">
              <w:rPr>
                <w:rFonts w:eastAsiaTheme="minorEastAsia"/>
                <w:noProof/>
                <w:lang w:eastAsia="it-IT"/>
              </w:rPr>
              <w:tab/>
            </w:r>
            <w:r w:rsidR="003119BC" w:rsidRPr="00C65AFC">
              <w:rPr>
                <w:rStyle w:val="Collegamentoipertestuale"/>
                <w:rFonts w:ascii="Bookman Old Style" w:hAnsi="Bookman Old Style"/>
                <w:noProof/>
              </w:rPr>
              <w:t>Abolizione vincolo di destinazione eccedenza della mini IMU</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_Toc424125507 \h </w:instrText>
            </w:r>
            <w:r w:rsidR="00DE0517" w:rsidRPr="00C65AFC">
              <w:rPr>
                <w:noProof/>
                <w:webHidden/>
              </w:rPr>
            </w:r>
            <w:r w:rsidR="00DE0517" w:rsidRPr="00C65AFC">
              <w:rPr>
                <w:noProof/>
                <w:webHidden/>
              </w:rPr>
              <w:fldChar w:fldCharType="separate"/>
            </w:r>
            <w:r w:rsidR="008F1E8A">
              <w:rPr>
                <w:noProof/>
                <w:webHidden/>
              </w:rPr>
              <w:t>25</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08" w:history="1">
            <w:r w:rsidR="003119BC" w:rsidRPr="00C65AFC">
              <w:rPr>
                <w:rStyle w:val="Collegamentoipertestuale"/>
                <w:rFonts w:ascii="Bookman Old Style" w:hAnsi="Bookman Old Style"/>
                <w:noProof/>
              </w:rPr>
              <w:t>20.</w:t>
            </w:r>
            <w:r w:rsidR="003119BC" w:rsidRPr="00C65AFC">
              <w:rPr>
                <w:rFonts w:eastAsiaTheme="minorEastAsia"/>
                <w:noProof/>
                <w:lang w:eastAsia="it-IT"/>
              </w:rPr>
              <w:tab/>
            </w:r>
            <w:r w:rsidR="003119BC" w:rsidRPr="00C65AFC">
              <w:rPr>
                <w:rStyle w:val="Collegamentoipertestuale"/>
                <w:rFonts w:ascii="Bookman Old Style" w:hAnsi="Bookman Old Style"/>
                <w:noProof/>
              </w:rPr>
              <w:t>Fondo integrativo IMU-Tasi – determinazione della quota da assegnare in proporzione dell’assegnazione 2014</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_Toc424125508 \h </w:instrText>
            </w:r>
            <w:r w:rsidR="00DE0517" w:rsidRPr="00C65AFC">
              <w:rPr>
                <w:noProof/>
                <w:webHidden/>
              </w:rPr>
            </w:r>
            <w:r w:rsidR="00DE0517" w:rsidRPr="00C65AFC">
              <w:rPr>
                <w:noProof/>
                <w:webHidden/>
              </w:rPr>
              <w:fldChar w:fldCharType="separate"/>
            </w:r>
            <w:r w:rsidR="008F1E8A">
              <w:rPr>
                <w:noProof/>
                <w:webHidden/>
              </w:rPr>
              <w:t>26</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09" w:history="1">
            <w:r w:rsidR="003119BC" w:rsidRPr="00C65AFC">
              <w:rPr>
                <w:rStyle w:val="Collegamentoipertestuale"/>
                <w:rFonts w:ascii="Bookman Old Style" w:hAnsi="Bookman Old Style"/>
                <w:noProof/>
              </w:rPr>
              <w:t>21.</w:t>
            </w:r>
            <w:r w:rsidR="003119BC" w:rsidRPr="00C65AFC">
              <w:rPr>
                <w:rFonts w:eastAsiaTheme="minorEastAsia"/>
                <w:noProof/>
                <w:lang w:eastAsia="it-IT"/>
              </w:rPr>
              <w:tab/>
            </w:r>
            <w:r w:rsidR="003119BC" w:rsidRPr="00C65AFC">
              <w:rPr>
                <w:rStyle w:val="Collegamentoipertestuale"/>
                <w:rFonts w:ascii="Bookman Old Style" w:hAnsi="Bookman Old Style"/>
                <w:noProof/>
              </w:rPr>
              <w:t>Riserva dell’avanzo FSC 2014 a favore dei comuni eccessivamente penalizzati dal riparto perequativo 2015 (20% FSC)</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_Toc424125509 \h </w:instrText>
            </w:r>
            <w:r w:rsidR="00DE0517" w:rsidRPr="00C65AFC">
              <w:rPr>
                <w:noProof/>
                <w:webHidden/>
              </w:rPr>
            </w:r>
            <w:r w:rsidR="00DE0517" w:rsidRPr="00C65AFC">
              <w:rPr>
                <w:noProof/>
                <w:webHidden/>
              </w:rPr>
              <w:fldChar w:fldCharType="separate"/>
            </w:r>
            <w:r w:rsidR="008F1E8A">
              <w:rPr>
                <w:noProof/>
                <w:webHidden/>
              </w:rPr>
              <w:t>27</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10" w:history="1">
            <w:r w:rsidR="003119BC" w:rsidRPr="00C65AFC">
              <w:rPr>
                <w:rStyle w:val="Collegamentoipertestuale"/>
                <w:rFonts w:ascii="Bookman Old Style" w:hAnsi="Bookman Old Style"/>
                <w:noProof/>
              </w:rPr>
              <w:t>22.</w:t>
            </w:r>
            <w:r w:rsidR="003119BC" w:rsidRPr="00C65AFC">
              <w:rPr>
                <w:rFonts w:eastAsiaTheme="minorEastAsia"/>
                <w:noProof/>
                <w:lang w:eastAsia="it-IT"/>
              </w:rPr>
              <w:tab/>
            </w:r>
            <w:r w:rsidR="003119BC" w:rsidRPr="00C65AFC">
              <w:rPr>
                <w:rStyle w:val="Collegamentoipertestuale"/>
                <w:rFonts w:ascii="Bookman Old Style" w:hAnsi="Bookman Old Style"/>
                <w:noProof/>
              </w:rPr>
              <w:t>Addizionale comunale diritti d’imbarco aeroportuali (ridefinizione procedura di riparto)</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_Toc424125510 \h </w:instrText>
            </w:r>
            <w:r w:rsidR="00DE0517" w:rsidRPr="00C65AFC">
              <w:rPr>
                <w:noProof/>
                <w:webHidden/>
              </w:rPr>
            </w:r>
            <w:r w:rsidR="00DE0517" w:rsidRPr="00C65AFC">
              <w:rPr>
                <w:noProof/>
                <w:webHidden/>
              </w:rPr>
              <w:fldChar w:fldCharType="separate"/>
            </w:r>
            <w:r w:rsidR="008F1E8A">
              <w:rPr>
                <w:noProof/>
                <w:webHidden/>
              </w:rPr>
              <w:t>28</w:t>
            </w:r>
            <w:r w:rsidR="00DE0517" w:rsidRPr="00C65AFC">
              <w:rPr>
                <w:noProof/>
                <w:webHidden/>
              </w:rPr>
              <w:fldChar w:fldCharType="end"/>
            </w:r>
          </w:hyperlink>
        </w:p>
        <w:p w:rsidR="003119BC" w:rsidRPr="00C65AFC" w:rsidRDefault="00DF5F23" w:rsidP="00E60E9C">
          <w:pPr>
            <w:pStyle w:val="Sommario2"/>
            <w:rPr>
              <w:rFonts w:eastAsiaTheme="minorEastAsia"/>
              <w:b w:val="0"/>
              <w:lang w:eastAsia="it-IT"/>
            </w:rPr>
          </w:pPr>
          <w:hyperlink w:anchor="_Toc424125511" w:history="1">
            <w:r w:rsidR="003119BC" w:rsidRPr="00C65AFC">
              <w:rPr>
                <w:rStyle w:val="Collegamentoipertestuale"/>
              </w:rPr>
              <w:t>Interventi sul Patto di stabilità e sui vincoli gestionali e di bilancio</w:t>
            </w:r>
            <w:r w:rsidR="003119BC" w:rsidRPr="00C65AFC">
              <w:rPr>
                <w:webHidden/>
              </w:rPr>
              <w:tab/>
            </w:r>
            <w:r w:rsidR="00DE0517" w:rsidRPr="00C65AFC">
              <w:rPr>
                <w:webHidden/>
              </w:rPr>
              <w:fldChar w:fldCharType="begin"/>
            </w:r>
            <w:r w:rsidR="003119BC" w:rsidRPr="00C65AFC">
              <w:rPr>
                <w:webHidden/>
              </w:rPr>
              <w:instrText xml:space="preserve"> PAGEREF _Toc424125511 \h </w:instrText>
            </w:r>
            <w:r w:rsidR="00DE0517" w:rsidRPr="00C65AFC">
              <w:rPr>
                <w:webHidden/>
              </w:rPr>
            </w:r>
            <w:r w:rsidR="00DE0517" w:rsidRPr="00C65AFC">
              <w:rPr>
                <w:webHidden/>
              </w:rPr>
              <w:fldChar w:fldCharType="separate"/>
            </w:r>
            <w:r w:rsidR="008F1E8A">
              <w:rPr>
                <w:webHidden/>
              </w:rPr>
              <w:t>29</w:t>
            </w:r>
            <w:r w:rsidR="00DE0517" w:rsidRPr="00C65AFC">
              <w:rPr>
                <w:webHidden/>
              </w:rPr>
              <w:fldChar w:fldCharType="end"/>
            </w:r>
          </w:hyperlink>
        </w:p>
        <w:p w:rsidR="003119BC" w:rsidRPr="00C65AFC" w:rsidRDefault="00DF5F23" w:rsidP="00E60E9C">
          <w:pPr>
            <w:pStyle w:val="Sommario3"/>
            <w:rPr>
              <w:rFonts w:eastAsiaTheme="minorEastAsia"/>
              <w:noProof/>
              <w:lang w:eastAsia="it-IT"/>
            </w:rPr>
          </w:pPr>
          <w:hyperlink w:anchor="_Toc424125512" w:history="1">
            <w:r w:rsidR="003119BC" w:rsidRPr="00C65AFC">
              <w:rPr>
                <w:rStyle w:val="Collegamentoipertestuale"/>
                <w:rFonts w:ascii="Bookman Old Style" w:hAnsi="Bookman Old Style"/>
                <w:noProof/>
              </w:rPr>
              <w:t>23.</w:t>
            </w:r>
            <w:r w:rsidR="003119BC" w:rsidRPr="00C65AFC">
              <w:rPr>
                <w:rFonts w:eastAsiaTheme="minorEastAsia"/>
                <w:noProof/>
                <w:lang w:eastAsia="it-IT"/>
              </w:rPr>
              <w:tab/>
            </w:r>
            <w:r w:rsidR="003119BC" w:rsidRPr="00C65AFC">
              <w:rPr>
                <w:rStyle w:val="Collegamentoipertestuale"/>
                <w:rFonts w:ascii="Bookman Old Style" w:hAnsi="Bookman Old Style"/>
                <w:noProof/>
              </w:rPr>
              <w:t>Patto di stabilità interno. Riduzione obiettivo 2015 per gli enti coinvolti nei progetti SPRAR</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_Toc424125512 \h </w:instrText>
            </w:r>
            <w:r w:rsidR="00DE0517" w:rsidRPr="00C65AFC">
              <w:rPr>
                <w:noProof/>
                <w:webHidden/>
              </w:rPr>
            </w:r>
            <w:r w:rsidR="00DE0517" w:rsidRPr="00C65AFC">
              <w:rPr>
                <w:noProof/>
                <w:webHidden/>
              </w:rPr>
              <w:fldChar w:fldCharType="separate"/>
            </w:r>
            <w:r w:rsidR="008F1E8A">
              <w:rPr>
                <w:noProof/>
                <w:webHidden/>
              </w:rPr>
              <w:t>29</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13" w:history="1">
            <w:r w:rsidR="003119BC" w:rsidRPr="00C65AFC">
              <w:rPr>
                <w:rStyle w:val="Collegamentoipertestuale"/>
                <w:rFonts w:ascii="Bookman Old Style" w:hAnsi="Bookman Old Style"/>
                <w:noProof/>
              </w:rPr>
              <w:t>24.</w:t>
            </w:r>
            <w:r w:rsidR="003119BC" w:rsidRPr="00C65AFC">
              <w:rPr>
                <w:rFonts w:eastAsiaTheme="minorEastAsia"/>
                <w:noProof/>
                <w:lang w:eastAsia="it-IT"/>
              </w:rPr>
              <w:tab/>
            </w:r>
            <w:r w:rsidR="003119BC" w:rsidRPr="00C65AFC">
              <w:rPr>
                <w:rStyle w:val="Collegamentoipertestuale"/>
                <w:rFonts w:ascii="Bookman Old Style" w:hAnsi="Bookman Old Style"/>
                <w:noProof/>
              </w:rPr>
              <w:t>Armonizzazione contabile. Regolazione del subentro in passività di aziende partecipate o a seguito di progetti di partenariato pubblico-privato</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_Toc424125513 \h </w:instrText>
            </w:r>
            <w:r w:rsidR="00DE0517" w:rsidRPr="00C65AFC">
              <w:rPr>
                <w:noProof/>
                <w:webHidden/>
              </w:rPr>
            </w:r>
            <w:r w:rsidR="00DE0517" w:rsidRPr="00C65AFC">
              <w:rPr>
                <w:noProof/>
                <w:webHidden/>
              </w:rPr>
              <w:fldChar w:fldCharType="separate"/>
            </w:r>
            <w:r w:rsidR="008F1E8A">
              <w:rPr>
                <w:noProof/>
                <w:webHidden/>
              </w:rPr>
              <w:t>30</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14" w:history="1">
            <w:r w:rsidR="003119BC" w:rsidRPr="00C65AFC">
              <w:rPr>
                <w:rStyle w:val="Collegamentoipertestuale"/>
                <w:rFonts w:ascii="Bookman Old Style" w:hAnsi="Bookman Old Style"/>
                <w:noProof/>
              </w:rPr>
              <w:t>25.</w:t>
            </w:r>
            <w:r w:rsidR="003119BC" w:rsidRPr="00C65AFC">
              <w:rPr>
                <w:rFonts w:eastAsiaTheme="minorEastAsia"/>
                <w:noProof/>
                <w:lang w:eastAsia="it-IT"/>
              </w:rPr>
              <w:tab/>
            </w:r>
            <w:r w:rsidR="003119BC" w:rsidRPr="00C65AFC">
              <w:rPr>
                <w:rStyle w:val="Collegamentoipertestuale"/>
                <w:rFonts w:ascii="Bookman Old Style" w:hAnsi="Bookman Old Style"/>
                <w:noProof/>
              </w:rPr>
              <w:t>EFFETTI SUL PATTO DI STABILITÀ DELLE DISMISSIONI SOCIETARIE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_Toc424125514 \h </w:instrText>
            </w:r>
            <w:r w:rsidR="00DE0517" w:rsidRPr="00C65AFC">
              <w:rPr>
                <w:noProof/>
                <w:webHidden/>
              </w:rPr>
            </w:r>
            <w:r w:rsidR="00DE0517" w:rsidRPr="00C65AFC">
              <w:rPr>
                <w:noProof/>
                <w:webHidden/>
              </w:rPr>
              <w:fldChar w:fldCharType="separate"/>
            </w:r>
            <w:r w:rsidR="008F1E8A">
              <w:rPr>
                <w:noProof/>
                <w:webHidden/>
              </w:rPr>
              <w:t>31</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15" w:history="1">
            <w:r w:rsidR="003119BC" w:rsidRPr="00C65AFC">
              <w:rPr>
                <w:rStyle w:val="Collegamentoipertestuale"/>
                <w:rFonts w:ascii="Bookman Old Style" w:hAnsi="Bookman Old Style"/>
                <w:noProof/>
              </w:rPr>
              <w:t>26.</w:t>
            </w:r>
            <w:r w:rsidR="003119BC" w:rsidRPr="00C65AFC">
              <w:rPr>
                <w:rFonts w:eastAsiaTheme="minorEastAsia"/>
                <w:noProof/>
                <w:lang w:eastAsia="it-IT"/>
              </w:rPr>
              <w:tab/>
            </w:r>
            <w:r w:rsidR="003119BC" w:rsidRPr="00C65AFC">
              <w:rPr>
                <w:rStyle w:val="Collegamentoipertestuale"/>
                <w:rFonts w:ascii="Bookman Old Style" w:hAnsi="Bookman Old Style"/>
                <w:noProof/>
              </w:rPr>
              <w:t>Riduzione dei termini di trasmissione degli spazi finanziari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_Toc424125515 \h </w:instrText>
            </w:r>
            <w:r w:rsidR="00DE0517" w:rsidRPr="00C65AFC">
              <w:rPr>
                <w:noProof/>
                <w:webHidden/>
              </w:rPr>
            </w:r>
            <w:r w:rsidR="00DE0517" w:rsidRPr="00C65AFC">
              <w:rPr>
                <w:noProof/>
                <w:webHidden/>
              </w:rPr>
              <w:fldChar w:fldCharType="separate"/>
            </w:r>
            <w:r w:rsidR="008F1E8A">
              <w:rPr>
                <w:noProof/>
                <w:webHidden/>
              </w:rPr>
              <w:t>32</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16" w:history="1">
            <w:r w:rsidR="003119BC" w:rsidRPr="00C65AFC">
              <w:rPr>
                <w:rStyle w:val="Collegamentoipertestuale"/>
                <w:rFonts w:ascii="Bookman Old Style" w:hAnsi="Bookman Old Style"/>
                <w:noProof/>
              </w:rPr>
              <w:t>27.</w:t>
            </w:r>
            <w:r w:rsidR="003119BC" w:rsidRPr="00C65AFC">
              <w:rPr>
                <w:rFonts w:eastAsiaTheme="minorEastAsia"/>
                <w:noProof/>
                <w:lang w:eastAsia="it-IT"/>
              </w:rPr>
              <w:tab/>
            </w:r>
            <w:r w:rsidR="003119BC" w:rsidRPr="00C65AFC">
              <w:rPr>
                <w:rStyle w:val="Collegamentoipertestuale"/>
                <w:rFonts w:ascii="Bookman Old Style" w:hAnsi="Bookman Old Style"/>
                <w:noProof/>
              </w:rPr>
              <w:t>Rinegoziazione mutui. Sanatoria deliberazioni di autorizzazione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_Toc424125516 \h </w:instrText>
            </w:r>
            <w:r w:rsidR="00DE0517" w:rsidRPr="00C65AFC">
              <w:rPr>
                <w:noProof/>
                <w:webHidden/>
              </w:rPr>
            </w:r>
            <w:r w:rsidR="00DE0517" w:rsidRPr="00C65AFC">
              <w:rPr>
                <w:noProof/>
                <w:webHidden/>
              </w:rPr>
              <w:fldChar w:fldCharType="separate"/>
            </w:r>
            <w:r w:rsidR="008F1E8A">
              <w:rPr>
                <w:noProof/>
                <w:webHidden/>
              </w:rPr>
              <w:t>33</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17" w:history="1">
            <w:r w:rsidR="003119BC" w:rsidRPr="00C65AFC">
              <w:rPr>
                <w:rStyle w:val="Collegamentoipertestuale"/>
                <w:rFonts w:ascii="Bookman Old Style" w:hAnsi="Bookman Old Style"/>
                <w:noProof/>
              </w:rPr>
              <w:t>28.</w:t>
            </w:r>
            <w:r w:rsidR="003119BC" w:rsidRPr="00C65AFC">
              <w:rPr>
                <w:rFonts w:eastAsiaTheme="minorEastAsia"/>
                <w:noProof/>
                <w:lang w:eastAsia="it-IT"/>
              </w:rPr>
              <w:tab/>
            </w:r>
            <w:r w:rsidR="003119BC" w:rsidRPr="00C65AFC">
              <w:rPr>
                <w:rStyle w:val="Collegamentoipertestuale"/>
                <w:rFonts w:ascii="Bookman Old Style" w:hAnsi="Bookman Old Style"/>
                <w:noProof/>
              </w:rPr>
              <w:t>Ampliamento delle risorse utilizzabili per l’estinzione di prestiti obbligazionari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_Toc424125517 \h </w:instrText>
            </w:r>
            <w:r w:rsidR="00DE0517" w:rsidRPr="00C65AFC">
              <w:rPr>
                <w:noProof/>
                <w:webHidden/>
              </w:rPr>
            </w:r>
            <w:r w:rsidR="00DE0517" w:rsidRPr="00C65AFC">
              <w:rPr>
                <w:noProof/>
                <w:webHidden/>
              </w:rPr>
              <w:fldChar w:fldCharType="separate"/>
            </w:r>
            <w:r w:rsidR="008F1E8A">
              <w:rPr>
                <w:noProof/>
                <w:webHidden/>
              </w:rPr>
              <w:t>34</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18" w:history="1">
            <w:r w:rsidR="003119BC" w:rsidRPr="00C65AFC">
              <w:rPr>
                <w:rStyle w:val="Collegamentoipertestuale"/>
                <w:rFonts w:ascii="Bookman Old Style" w:hAnsi="Bookman Old Style"/>
                <w:noProof/>
              </w:rPr>
              <w:t>29.</w:t>
            </w:r>
            <w:r w:rsidR="003119BC" w:rsidRPr="00C65AFC">
              <w:rPr>
                <w:rFonts w:eastAsiaTheme="minorEastAsia"/>
                <w:noProof/>
                <w:lang w:eastAsia="it-IT"/>
              </w:rPr>
              <w:tab/>
            </w:r>
            <w:r w:rsidR="003119BC" w:rsidRPr="00C65AFC">
              <w:rPr>
                <w:rStyle w:val="Collegamentoipertestuale"/>
                <w:rFonts w:ascii="Bookman Old Style" w:hAnsi="Bookman Old Style"/>
                <w:noProof/>
              </w:rPr>
              <w:t>Centrali Uniche di Committenza. Soglia esente anche per comuni minori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_Toc424125518 \h </w:instrText>
            </w:r>
            <w:r w:rsidR="00DE0517" w:rsidRPr="00C65AFC">
              <w:rPr>
                <w:noProof/>
                <w:webHidden/>
              </w:rPr>
            </w:r>
            <w:r w:rsidR="00DE0517" w:rsidRPr="00C65AFC">
              <w:rPr>
                <w:noProof/>
                <w:webHidden/>
              </w:rPr>
              <w:fldChar w:fldCharType="separate"/>
            </w:r>
            <w:r w:rsidR="008F1E8A">
              <w:rPr>
                <w:noProof/>
                <w:webHidden/>
              </w:rPr>
              <w:t>35</w:t>
            </w:r>
            <w:r w:rsidR="00DE0517" w:rsidRPr="00C65AFC">
              <w:rPr>
                <w:noProof/>
                <w:webHidden/>
              </w:rPr>
              <w:fldChar w:fldCharType="end"/>
            </w:r>
          </w:hyperlink>
        </w:p>
        <w:p w:rsidR="003119BC" w:rsidRPr="00C65AFC" w:rsidRDefault="00DF5F23" w:rsidP="00E60E9C">
          <w:pPr>
            <w:pStyle w:val="Sommario3"/>
            <w:tabs>
              <w:tab w:val="clear" w:pos="426"/>
              <w:tab w:val="left" w:pos="142"/>
            </w:tabs>
            <w:rPr>
              <w:rFonts w:eastAsiaTheme="minorEastAsia"/>
              <w:noProof/>
              <w:lang w:eastAsia="it-IT"/>
            </w:rPr>
          </w:pPr>
          <w:hyperlink w:anchor="_Toc424125519" w:history="1">
            <w:r w:rsidR="003119BC" w:rsidRPr="00C65AFC">
              <w:rPr>
                <w:rStyle w:val="Collegamentoipertestuale"/>
                <w:rFonts w:ascii="Bookman Old Style" w:hAnsi="Bookman Old Style"/>
                <w:noProof/>
              </w:rPr>
              <w:t>30.</w:t>
            </w:r>
            <w:r w:rsidR="003C0511">
              <w:rPr>
                <w:rFonts w:eastAsiaTheme="minorEastAsia"/>
                <w:noProof/>
                <w:lang w:eastAsia="it-IT"/>
              </w:rPr>
              <w:t xml:space="preserve">   </w:t>
            </w:r>
            <w:r w:rsidR="003119BC" w:rsidRPr="00C65AFC">
              <w:rPr>
                <w:rStyle w:val="Collegamentoipertestuale"/>
                <w:rFonts w:ascii="Bookman Old Style" w:hAnsi="Bookman Old Style"/>
                <w:noProof/>
              </w:rPr>
              <w:t>Facoltà di utilizzo di parte dei proventi da alienazioni immobiliari per spesa corrente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_Toc424125519 \h </w:instrText>
            </w:r>
            <w:r w:rsidR="00DE0517" w:rsidRPr="00C65AFC">
              <w:rPr>
                <w:noProof/>
                <w:webHidden/>
              </w:rPr>
            </w:r>
            <w:r w:rsidR="00DE0517" w:rsidRPr="00C65AFC">
              <w:rPr>
                <w:noProof/>
                <w:webHidden/>
              </w:rPr>
              <w:fldChar w:fldCharType="separate"/>
            </w:r>
            <w:r w:rsidR="008F1E8A">
              <w:rPr>
                <w:noProof/>
                <w:webHidden/>
              </w:rPr>
              <w:t>36</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20" w:history="1">
            <w:r w:rsidR="003119BC" w:rsidRPr="00C65AFC">
              <w:rPr>
                <w:rStyle w:val="Collegamentoipertestuale"/>
                <w:rFonts w:ascii="Bookman Old Style" w:hAnsi="Bookman Old Style"/>
                <w:noProof/>
              </w:rPr>
              <w:t>31.Utilizzo ai fini del Patto dell’avanzo vincolato derivante dall’armonizzazione contabile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_Toc424125520 \h </w:instrText>
            </w:r>
            <w:r w:rsidR="00DE0517" w:rsidRPr="00C65AFC">
              <w:rPr>
                <w:noProof/>
                <w:webHidden/>
              </w:rPr>
            </w:r>
            <w:r w:rsidR="00DE0517" w:rsidRPr="00C65AFC">
              <w:rPr>
                <w:noProof/>
                <w:webHidden/>
              </w:rPr>
              <w:fldChar w:fldCharType="separate"/>
            </w:r>
            <w:r w:rsidR="008F1E8A">
              <w:rPr>
                <w:noProof/>
                <w:webHidden/>
              </w:rPr>
              <w:t>37</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21" w:history="1">
            <w:r w:rsidR="003119BC" w:rsidRPr="00C65AFC">
              <w:rPr>
                <w:rStyle w:val="Collegamentoipertestuale"/>
                <w:rFonts w:ascii="Bookman Old Style" w:hAnsi="Bookman Old Style"/>
                <w:noProof/>
              </w:rPr>
              <w:t>32.</w:t>
            </w:r>
            <w:r w:rsidR="003119BC" w:rsidRPr="00C65AFC">
              <w:rPr>
                <w:rFonts w:eastAsiaTheme="minorEastAsia"/>
                <w:noProof/>
                <w:lang w:eastAsia="it-IT"/>
              </w:rPr>
              <w:tab/>
            </w:r>
            <w:r w:rsidR="003119BC" w:rsidRPr="00C65AFC">
              <w:rPr>
                <w:rStyle w:val="Collegamentoipertestuale"/>
                <w:rFonts w:ascii="Bookman Old Style" w:hAnsi="Bookman Old Style"/>
                <w:noProof/>
              </w:rPr>
              <w:t>Fondo liquidità a sostegno armonizzazione bilanci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_Toc424125521 \h </w:instrText>
            </w:r>
            <w:r w:rsidR="00DE0517" w:rsidRPr="00C65AFC">
              <w:rPr>
                <w:noProof/>
                <w:webHidden/>
              </w:rPr>
            </w:r>
            <w:r w:rsidR="00DE0517" w:rsidRPr="00C65AFC">
              <w:rPr>
                <w:noProof/>
                <w:webHidden/>
              </w:rPr>
              <w:fldChar w:fldCharType="separate"/>
            </w:r>
            <w:r w:rsidR="008F1E8A">
              <w:rPr>
                <w:noProof/>
                <w:webHidden/>
              </w:rPr>
              <w:t>38</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22" w:history="1">
            <w:r w:rsidR="003119BC" w:rsidRPr="00C65AFC">
              <w:rPr>
                <w:rStyle w:val="Collegamentoipertestuale"/>
                <w:rFonts w:ascii="Bookman Old Style" w:hAnsi="Bookman Old Style"/>
                <w:noProof/>
              </w:rPr>
              <w:t>33.</w:t>
            </w:r>
            <w:r w:rsidR="003119BC" w:rsidRPr="00C65AFC">
              <w:rPr>
                <w:rFonts w:eastAsiaTheme="minorEastAsia"/>
                <w:noProof/>
                <w:lang w:eastAsia="it-IT"/>
              </w:rPr>
              <w:tab/>
            </w:r>
            <w:r w:rsidR="003119BC" w:rsidRPr="00C65AFC">
              <w:rPr>
                <w:rStyle w:val="Collegamentoipertestuale"/>
                <w:rFonts w:ascii="Bookman Old Style" w:hAnsi="Bookman Old Style"/>
                <w:noProof/>
              </w:rPr>
              <w:t>Sanzioni Patto per mero ritardo comunicazione dati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_Toc424125522 \h </w:instrText>
            </w:r>
            <w:r w:rsidR="00DE0517" w:rsidRPr="00C65AFC">
              <w:rPr>
                <w:noProof/>
                <w:webHidden/>
              </w:rPr>
            </w:r>
            <w:r w:rsidR="00DE0517" w:rsidRPr="00C65AFC">
              <w:rPr>
                <w:noProof/>
                <w:webHidden/>
              </w:rPr>
              <w:fldChar w:fldCharType="separate"/>
            </w:r>
            <w:r w:rsidR="008F1E8A">
              <w:rPr>
                <w:noProof/>
                <w:webHidden/>
              </w:rPr>
              <w:t>39</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23" w:history="1">
            <w:r w:rsidR="003119BC" w:rsidRPr="00C65AFC">
              <w:rPr>
                <w:rStyle w:val="Collegamentoipertestuale"/>
                <w:rFonts w:ascii="Bookman Old Style" w:hAnsi="Bookman Old Style"/>
                <w:noProof/>
              </w:rPr>
              <w:t>34.</w:t>
            </w:r>
            <w:r w:rsidR="003119BC" w:rsidRPr="00C65AFC">
              <w:rPr>
                <w:rFonts w:eastAsiaTheme="minorEastAsia"/>
                <w:noProof/>
                <w:lang w:eastAsia="it-IT"/>
              </w:rPr>
              <w:tab/>
            </w:r>
            <w:r w:rsidR="003119BC" w:rsidRPr="00C65AFC">
              <w:rPr>
                <w:rStyle w:val="Collegamentoipertestuale"/>
                <w:rFonts w:ascii="Bookman Old Style" w:hAnsi="Bookman Old Style"/>
                <w:noProof/>
              </w:rPr>
              <w:t>Sostegno al completamento delle opere per insediamento EFSA a Parma con particolare riguardo a scuola europea</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_Toc424125523 \h </w:instrText>
            </w:r>
            <w:r w:rsidR="00DE0517" w:rsidRPr="00C65AFC">
              <w:rPr>
                <w:noProof/>
                <w:webHidden/>
              </w:rPr>
            </w:r>
            <w:r w:rsidR="00DE0517" w:rsidRPr="00C65AFC">
              <w:rPr>
                <w:noProof/>
                <w:webHidden/>
              </w:rPr>
              <w:fldChar w:fldCharType="separate"/>
            </w:r>
            <w:r w:rsidR="008F1E8A">
              <w:rPr>
                <w:noProof/>
                <w:webHidden/>
              </w:rPr>
              <w:t>40</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24" w:history="1">
            <w:r w:rsidR="003119BC" w:rsidRPr="00C65AFC">
              <w:rPr>
                <w:rStyle w:val="Collegamentoipertestuale"/>
                <w:rFonts w:ascii="Bookman Old Style" w:hAnsi="Bookman Old Style"/>
                <w:noProof/>
              </w:rPr>
              <w:t>35.</w:t>
            </w:r>
            <w:r w:rsidR="003119BC" w:rsidRPr="00C65AFC">
              <w:rPr>
                <w:rFonts w:eastAsiaTheme="minorEastAsia"/>
                <w:noProof/>
                <w:lang w:eastAsia="it-IT"/>
              </w:rPr>
              <w:tab/>
            </w:r>
            <w:r w:rsidR="003119BC" w:rsidRPr="00C65AFC">
              <w:rPr>
                <w:rStyle w:val="Collegamentoipertestuale"/>
                <w:rFonts w:ascii="Bookman Old Style" w:hAnsi="Bookman Old Style"/>
                <w:noProof/>
              </w:rPr>
              <w:t>Disposizioni sulle anticipazioni di cassa degli enti locali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_Toc424125524 \h </w:instrText>
            </w:r>
            <w:r w:rsidR="00DE0517" w:rsidRPr="00C65AFC">
              <w:rPr>
                <w:noProof/>
                <w:webHidden/>
              </w:rPr>
            </w:r>
            <w:r w:rsidR="00DE0517" w:rsidRPr="00C65AFC">
              <w:rPr>
                <w:noProof/>
                <w:webHidden/>
              </w:rPr>
              <w:fldChar w:fldCharType="separate"/>
            </w:r>
            <w:r w:rsidR="008F1E8A">
              <w:rPr>
                <w:noProof/>
                <w:webHidden/>
              </w:rPr>
              <w:t>41</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25" w:history="1">
            <w:r w:rsidR="003119BC" w:rsidRPr="00C65AFC">
              <w:rPr>
                <w:rStyle w:val="Collegamentoipertestuale"/>
                <w:rFonts w:ascii="Bookman Old Style" w:hAnsi="Bookman Old Style"/>
                <w:noProof/>
              </w:rPr>
              <w:t>36.</w:t>
            </w:r>
            <w:r w:rsidR="003119BC" w:rsidRPr="00C65AFC">
              <w:rPr>
                <w:rFonts w:eastAsiaTheme="minorEastAsia"/>
                <w:noProof/>
                <w:lang w:eastAsia="it-IT"/>
              </w:rPr>
              <w:tab/>
            </w:r>
            <w:r w:rsidR="003119BC" w:rsidRPr="00C65AFC">
              <w:rPr>
                <w:rStyle w:val="Collegamentoipertestuale"/>
                <w:rFonts w:ascii="Bookman Old Style" w:hAnsi="Bookman Old Style"/>
                <w:noProof/>
              </w:rPr>
              <w:t>Semplificazione dell’impiego dei proventi da sanzioni al Codice della strada</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_Toc424125525 \h </w:instrText>
            </w:r>
            <w:r w:rsidR="00DE0517" w:rsidRPr="00C65AFC">
              <w:rPr>
                <w:noProof/>
                <w:webHidden/>
              </w:rPr>
            </w:r>
            <w:r w:rsidR="00DE0517" w:rsidRPr="00C65AFC">
              <w:rPr>
                <w:noProof/>
                <w:webHidden/>
              </w:rPr>
              <w:fldChar w:fldCharType="separate"/>
            </w:r>
            <w:r w:rsidR="008F1E8A">
              <w:rPr>
                <w:noProof/>
                <w:webHidden/>
              </w:rPr>
              <w:t>42</w:t>
            </w:r>
            <w:r w:rsidR="00DE0517" w:rsidRPr="00C65AFC">
              <w:rPr>
                <w:noProof/>
                <w:webHidden/>
              </w:rPr>
              <w:fldChar w:fldCharType="end"/>
            </w:r>
          </w:hyperlink>
        </w:p>
        <w:p w:rsidR="003119BC" w:rsidRPr="00C65AFC" w:rsidRDefault="00DF5F23" w:rsidP="00E60E9C">
          <w:pPr>
            <w:pStyle w:val="Sommario2"/>
            <w:rPr>
              <w:rFonts w:eastAsiaTheme="minorEastAsia"/>
              <w:b w:val="0"/>
              <w:lang w:eastAsia="it-IT"/>
            </w:rPr>
          </w:pPr>
          <w:hyperlink w:anchor="_Toc424125526" w:history="1">
            <w:r w:rsidR="003119BC" w:rsidRPr="00C65AFC">
              <w:rPr>
                <w:rStyle w:val="Collegamentoipertestuale"/>
                <w:rFonts w:eastAsia="Calibri"/>
              </w:rPr>
              <w:t>Piani di riequilibrio (cd pre-dissesto)</w:t>
            </w:r>
            <w:r w:rsidR="003119BC" w:rsidRPr="00C65AFC">
              <w:rPr>
                <w:webHidden/>
              </w:rPr>
              <w:tab/>
            </w:r>
            <w:r w:rsidR="00DE0517" w:rsidRPr="00C65AFC">
              <w:rPr>
                <w:webHidden/>
              </w:rPr>
              <w:fldChar w:fldCharType="begin"/>
            </w:r>
            <w:r w:rsidR="003119BC" w:rsidRPr="00C65AFC">
              <w:rPr>
                <w:webHidden/>
              </w:rPr>
              <w:instrText xml:space="preserve"> PAGEREF _Toc424125526 \h </w:instrText>
            </w:r>
            <w:r w:rsidR="00DE0517" w:rsidRPr="00C65AFC">
              <w:rPr>
                <w:webHidden/>
              </w:rPr>
            </w:r>
            <w:r w:rsidR="00DE0517" w:rsidRPr="00C65AFC">
              <w:rPr>
                <w:webHidden/>
              </w:rPr>
              <w:fldChar w:fldCharType="separate"/>
            </w:r>
            <w:r w:rsidR="008F1E8A">
              <w:rPr>
                <w:webHidden/>
              </w:rPr>
              <w:t>43</w:t>
            </w:r>
            <w:r w:rsidR="00DE0517" w:rsidRPr="00C65AFC">
              <w:rPr>
                <w:webHidden/>
              </w:rPr>
              <w:fldChar w:fldCharType="end"/>
            </w:r>
          </w:hyperlink>
        </w:p>
        <w:p w:rsidR="003119BC" w:rsidRPr="00C65AFC" w:rsidRDefault="00DF5F23" w:rsidP="00E60E9C">
          <w:pPr>
            <w:pStyle w:val="Sommario3"/>
            <w:rPr>
              <w:rFonts w:eastAsiaTheme="minorEastAsia"/>
              <w:noProof/>
              <w:lang w:eastAsia="it-IT"/>
            </w:rPr>
          </w:pPr>
          <w:hyperlink w:anchor="_Toc424125527" w:history="1">
            <w:r w:rsidR="003119BC" w:rsidRPr="00C65AFC">
              <w:rPr>
                <w:rStyle w:val="Collegamentoipertestuale"/>
                <w:rFonts w:ascii="Bookman Old Style" w:hAnsi="Bookman Old Style"/>
                <w:noProof/>
              </w:rPr>
              <w:t>37.</w:t>
            </w:r>
            <w:r w:rsidR="003119BC" w:rsidRPr="00C65AFC">
              <w:rPr>
                <w:rFonts w:eastAsiaTheme="minorEastAsia"/>
                <w:noProof/>
                <w:lang w:eastAsia="it-IT"/>
              </w:rPr>
              <w:tab/>
            </w:r>
            <w:r w:rsidR="003119BC" w:rsidRPr="00C65AFC">
              <w:rPr>
                <w:rStyle w:val="Collegamentoipertestuale"/>
                <w:rFonts w:ascii="Bookman Old Style" w:hAnsi="Bookman Old Style"/>
                <w:noProof/>
              </w:rPr>
              <w:t>Facoltà di riformulazione del piano di riequilibrio ex art. 243-bis del TUEL (cd. Pre-dissesto</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_Toc424125527 \h </w:instrText>
            </w:r>
            <w:r w:rsidR="00DE0517" w:rsidRPr="00C65AFC">
              <w:rPr>
                <w:noProof/>
                <w:webHidden/>
              </w:rPr>
            </w:r>
            <w:r w:rsidR="00DE0517" w:rsidRPr="00C65AFC">
              <w:rPr>
                <w:noProof/>
                <w:webHidden/>
              </w:rPr>
              <w:fldChar w:fldCharType="separate"/>
            </w:r>
            <w:r w:rsidR="008F1E8A">
              <w:rPr>
                <w:noProof/>
                <w:webHidden/>
              </w:rPr>
              <w:t>43</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28" w:history="1">
            <w:r w:rsidR="003119BC" w:rsidRPr="00C65AFC">
              <w:rPr>
                <w:rStyle w:val="Collegamentoipertestuale"/>
                <w:rFonts w:ascii="Bookman Old Style" w:hAnsi="Bookman Old Style"/>
                <w:noProof/>
              </w:rPr>
              <w:t>38.</w:t>
            </w:r>
            <w:r w:rsidR="003119BC" w:rsidRPr="00C65AFC">
              <w:rPr>
                <w:rFonts w:eastAsiaTheme="minorEastAsia"/>
                <w:noProof/>
                <w:lang w:eastAsia="it-IT"/>
              </w:rPr>
              <w:tab/>
            </w:r>
            <w:r w:rsidR="003119BC" w:rsidRPr="00C65AFC">
              <w:rPr>
                <w:rStyle w:val="Collegamentoipertestuale"/>
                <w:rFonts w:ascii="Bookman Old Style" w:hAnsi="Bookman Old Style"/>
                <w:noProof/>
              </w:rPr>
              <w:t>Disposizioni riguardanti i piani di riequilibrio di cui all’articolo 243-bis del decreto legislativo n. 267 del 2000</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_Toc424125528 \h </w:instrText>
            </w:r>
            <w:r w:rsidR="00DE0517" w:rsidRPr="00C65AFC">
              <w:rPr>
                <w:noProof/>
                <w:webHidden/>
              </w:rPr>
            </w:r>
            <w:r w:rsidR="00DE0517" w:rsidRPr="00C65AFC">
              <w:rPr>
                <w:noProof/>
                <w:webHidden/>
              </w:rPr>
              <w:fldChar w:fldCharType="separate"/>
            </w:r>
            <w:r w:rsidR="008F1E8A">
              <w:rPr>
                <w:noProof/>
                <w:webHidden/>
              </w:rPr>
              <w:t>44</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29" w:history="1">
            <w:r w:rsidR="003119BC" w:rsidRPr="00C65AFC">
              <w:rPr>
                <w:rStyle w:val="Collegamentoipertestuale"/>
                <w:rFonts w:ascii="Bookman Old Style" w:hAnsi="Bookman Old Style"/>
                <w:noProof/>
              </w:rPr>
              <w:t>39.</w:t>
            </w:r>
            <w:r w:rsidR="003119BC" w:rsidRPr="00C65AFC">
              <w:rPr>
                <w:rFonts w:eastAsiaTheme="minorEastAsia"/>
                <w:noProof/>
                <w:lang w:eastAsia="it-IT"/>
              </w:rPr>
              <w:tab/>
            </w:r>
            <w:r w:rsidR="003119BC" w:rsidRPr="00C65AFC">
              <w:rPr>
                <w:rStyle w:val="Collegamentoipertestuale"/>
                <w:rFonts w:ascii="Bookman Old Style" w:hAnsi="Bookman Old Style"/>
                <w:noProof/>
              </w:rPr>
              <w:t>Modifiche alla disciplina del pre-dissesto articolo 243-bis comma 9</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_Toc424125529 \h </w:instrText>
            </w:r>
            <w:r w:rsidR="00DE0517" w:rsidRPr="00C65AFC">
              <w:rPr>
                <w:noProof/>
                <w:webHidden/>
              </w:rPr>
            </w:r>
            <w:r w:rsidR="00DE0517" w:rsidRPr="00C65AFC">
              <w:rPr>
                <w:noProof/>
                <w:webHidden/>
              </w:rPr>
              <w:fldChar w:fldCharType="separate"/>
            </w:r>
            <w:r w:rsidR="008F1E8A">
              <w:rPr>
                <w:noProof/>
                <w:webHidden/>
              </w:rPr>
              <w:t>46</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30" w:history="1">
            <w:r w:rsidR="003119BC" w:rsidRPr="00C65AFC">
              <w:rPr>
                <w:rStyle w:val="Collegamentoipertestuale"/>
                <w:rFonts w:ascii="Bookman Old Style" w:hAnsi="Bookman Old Style"/>
                <w:noProof/>
              </w:rPr>
              <w:t>40.</w:t>
            </w:r>
            <w:r w:rsidR="003119BC" w:rsidRPr="00C65AFC">
              <w:rPr>
                <w:rFonts w:eastAsiaTheme="minorEastAsia"/>
                <w:noProof/>
                <w:lang w:eastAsia="it-IT"/>
              </w:rPr>
              <w:tab/>
            </w:r>
            <w:r w:rsidR="003119BC" w:rsidRPr="00C65AFC">
              <w:rPr>
                <w:rStyle w:val="Collegamentoipertestuale"/>
                <w:rFonts w:ascii="Bookman Old Style" w:hAnsi="Bookman Old Style"/>
                <w:noProof/>
              </w:rPr>
              <w:t>Modifiche alla disciplina del pre-dissesto art. 243-bis comma 9 lettere b) e c)</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_Toc424125530 \h </w:instrText>
            </w:r>
            <w:r w:rsidR="00DE0517" w:rsidRPr="00C65AFC">
              <w:rPr>
                <w:noProof/>
                <w:webHidden/>
              </w:rPr>
            </w:r>
            <w:r w:rsidR="00DE0517" w:rsidRPr="00C65AFC">
              <w:rPr>
                <w:noProof/>
                <w:webHidden/>
              </w:rPr>
              <w:fldChar w:fldCharType="separate"/>
            </w:r>
            <w:r w:rsidR="008F1E8A">
              <w:rPr>
                <w:noProof/>
                <w:webHidden/>
              </w:rPr>
              <w:t>47</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31" w:history="1">
            <w:r w:rsidR="003119BC" w:rsidRPr="00C65AFC">
              <w:rPr>
                <w:rStyle w:val="Collegamentoipertestuale"/>
                <w:rFonts w:ascii="Bookman Old Style" w:hAnsi="Bookman Old Style"/>
                <w:noProof/>
              </w:rPr>
              <w:t>41.</w:t>
            </w:r>
            <w:r w:rsidR="003119BC" w:rsidRPr="00C65AFC">
              <w:rPr>
                <w:rFonts w:eastAsiaTheme="minorEastAsia"/>
                <w:noProof/>
                <w:lang w:eastAsia="it-IT"/>
              </w:rPr>
              <w:tab/>
            </w:r>
            <w:r w:rsidR="003119BC" w:rsidRPr="00C65AFC">
              <w:rPr>
                <w:rStyle w:val="Collegamentoipertestuale"/>
                <w:rFonts w:ascii="Bookman Old Style" w:hAnsi="Bookman Old Style"/>
                <w:noProof/>
              </w:rPr>
              <w:t>TUTELA DEGLI ACCORDI SOTTOSCRITTI CON I CREDITORI NELLA GESTIONE DEI PIANI DI RIEQUILIBRIO PLURIENNALI (ART. 243-BIS, COMMA 7, DLGSL 267/2000)</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_Toc424125531 \h </w:instrText>
            </w:r>
            <w:r w:rsidR="00DE0517" w:rsidRPr="00C65AFC">
              <w:rPr>
                <w:noProof/>
                <w:webHidden/>
              </w:rPr>
            </w:r>
            <w:r w:rsidR="00DE0517" w:rsidRPr="00C65AFC">
              <w:rPr>
                <w:noProof/>
                <w:webHidden/>
              </w:rPr>
              <w:fldChar w:fldCharType="separate"/>
            </w:r>
            <w:r w:rsidR="008F1E8A">
              <w:rPr>
                <w:noProof/>
                <w:webHidden/>
              </w:rPr>
              <w:t>48</w:t>
            </w:r>
            <w:r w:rsidR="00DE0517" w:rsidRPr="00C65AFC">
              <w:rPr>
                <w:noProof/>
                <w:webHidden/>
              </w:rPr>
              <w:fldChar w:fldCharType="end"/>
            </w:r>
          </w:hyperlink>
        </w:p>
        <w:p w:rsidR="003119BC" w:rsidRPr="00C65AFC" w:rsidRDefault="00DF5F23" w:rsidP="00E60E9C">
          <w:pPr>
            <w:pStyle w:val="Sommario2"/>
            <w:rPr>
              <w:rFonts w:eastAsiaTheme="minorEastAsia"/>
              <w:b w:val="0"/>
              <w:lang w:eastAsia="it-IT"/>
            </w:rPr>
          </w:pPr>
          <w:hyperlink w:anchor="_Toc424125532" w:history="1">
            <w:r w:rsidR="003119BC" w:rsidRPr="00C65AFC">
              <w:rPr>
                <w:rStyle w:val="Collegamentoipertestuale"/>
                <w:rFonts w:eastAsia="Calibri"/>
              </w:rPr>
              <w:t>Scadenze contabili e semplificazione comunicazioni e adempimenti</w:t>
            </w:r>
            <w:r w:rsidR="003119BC" w:rsidRPr="00C65AFC">
              <w:rPr>
                <w:webHidden/>
              </w:rPr>
              <w:tab/>
            </w:r>
            <w:r w:rsidR="00DE0517" w:rsidRPr="00C65AFC">
              <w:rPr>
                <w:webHidden/>
              </w:rPr>
              <w:fldChar w:fldCharType="begin"/>
            </w:r>
            <w:r w:rsidR="003119BC" w:rsidRPr="00C65AFC">
              <w:rPr>
                <w:webHidden/>
              </w:rPr>
              <w:instrText xml:space="preserve"> PAGEREF _Toc424125532 \h </w:instrText>
            </w:r>
            <w:r w:rsidR="00DE0517" w:rsidRPr="00C65AFC">
              <w:rPr>
                <w:webHidden/>
              </w:rPr>
            </w:r>
            <w:r w:rsidR="00DE0517" w:rsidRPr="00C65AFC">
              <w:rPr>
                <w:webHidden/>
              </w:rPr>
              <w:fldChar w:fldCharType="separate"/>
            </w:r>
            <w:r w:rsidR="008F1E8A">
              <w:rPr>
                <w:webHidden/>
              </w:rPr>
              <w:t>50</w:t>
            </w:r>
            <w:r w:rsidR="00DE0517" w:rsidRPr="00C65AFC">
              <w:rPr>
                <w:webHidden/>
              </w:rPr>
              <w:fldChar w:fldCharType="end"/>
            </w:r>
          </w:hyperlink>
        </w:p>
        <w:p w:rsidR="003119BC" w:rsidRPr="00C65AFC" w:rsidRDefault="00DF5F23" w:rsidP="00E60E9C">
          <w:pPr>
            <w:pStyle w:val="Sommario3"/>
            <w:rPr>
              <w:rFonts w:eastAsiaTheme="minorEastAsia"/>
              <w:noProof/>
              <w:lang w:eastAsia="it-IT"/>
            </w:rPr>
          </w:pPr>
          <w:hyperlink w:anchor="_Toc424125533" w:history="1">
            <w:r w:rsidR="003119BC" w:rsidRPr="00C65AFC">
              <w:rPr>
                <w:rStyle w:val="Collegamentoipertestuale"/>
                <w:rFonts w:ascii="Bookman Old Style" w:hAnsi="Bookman Old Style"/>
                <w:noProof/>
              </w:rPr>
              <w:t>42.</w:t>
            </w:r>
            <w:r w:rsidR="003119BC" w:rsidRPr="00C65AFC">
              <w:rPr>
                <w:rFonts w:eastAsiaTheme="minorEastAsia"/>
                <w:noProof/>
                <w:lang w:eastAsia="it-IT"/>
              </w:rPr>
              <w:tab/>
            </w:r>
            <w:r w:rsidR="003119BC" w:rsidRPr="00C65AFC">
              <w:rPr>
                <w:rStyle w:val="Collegamentoipertestuale"/>
                <w:rFonts w:ascii="Bookman Old Style" w:hAnsi="Bookman Old Style"/>
                <w:noProof/>
              </w:rPr>
              <w:t>Revisione scadenze contabili 2015</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_Toc424125533 \h </w:instrText>
            </w:r>
            <w:r w:rsidR="00DE0517" w:rsidRPr="00C65AFC">
              <w:rPr>
                <w:noProof/>
                <w:webHidden/>
              </w:rPr>
            </w:r>
            <w:r w:rsidR="00DE0517" w:rsidRPr="00C65AFC">
              <w:rPr>
                <w:noProof/>
                <w:webHidden/>
              </w:rPr>
              <w:fldChar w:fldCharType="separate"/>
            </w:r>
            <w:r w:rsidR="008F1E8A">
              <w:rPr>
                <w:noProof/>
                <w:webHidden/>
              </w:rPr>
              <w:t>50</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34" w:history="1">
            <w:r w:rsidR="003119BC" w:rsidRPr="00C65AFC">
              <w:rPr>
                <w:rStyle w:val="Collegamentoipertestuale"/>
                <w:rFonts w:ascii="Bookman Old Style" w:hAnsi="Bookman Old Style"/>
                <w:noProof/>
              </w:rPr>
              <w:t>43.</w:t>
            </w:r>
            <w:r w:rsidR="003119BC" w:rsidRPr="00C65AFC">
              <w:rPr>
                <w:rFonts w:eastAsiaTheme="minorEastAsia"/>
                <w:noProof/>
                <w:lang w:eastAsia="it-IT"/>
              </w:rPr>
              <w:tab/>
            </w:r>
            <w:r w:rsidR="003119BC" w:rsidRPr="00C65AFC">
              <w:rPr>
                <w:rStyle w:val="Collegamentoipertestuale"/>
                <w:rFonts w:ascii="Bookman Old Style" w:hAnsi="Bookman Old Style"/>
                <w:noProof/>
              </w:rPr>
              <w:t>Abolizione comunicazioni superflue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_Toc424125534 \h </w:instrText>
            </w:r>
            <w:r w:rsidR="00DE0517" w:rsidRPr="00C65AFC">
              <w:rPr>
                <w:noProof/>
                <w:webHidden/>
              </w:rPr>
            </w:r>
            <w:r w:rsidR="00DE0517" w:rsidRPr="00C65AFC">
              <w:rPr>
                <w:noProof/>
                <w:webHidden/>
              </w:rPr>
              <w:fldChar w:fldCharType="separate"/>
            </w:r>
            <w:r w:rsidR="008F1E8A">
              <w:rPr>
                <w:noProof/>
                <w:webHidden/>
              </w:rPr>
              <w:t>51</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35" w:history="1">
            <w:r w:rsidR="003119BC" w:rsidRPr="00C65AFC">
              <w:rPr>
                <w:rStyle w:val="Collegamentoipertestuale"/>
                <w:rFonts w:ascii="Bookman Old Style" w:hAnsi="Bookman Old Style"/>
                <w:noProof/>
              </w:rPr>
              <w:t>44.</w:t>
            </w:r>
            <w:r w:rsidR="003119BC" w:rsidRPr="00C65AFC">
              <w:rPr>
                <w:rFonts w:eastAsiaTheme="minorEastAsia"/>
                <w:noProof/>
                <w:lang w:eastAsia="it-IT"/>
              </w:rPr>
              <w:tab/>
            </w:r>
            <w:r w:rsidR="003119BC" w:rsidRPr="00C65AFC">
              <w:rPr>
                <w:rStyle w:val="Collegamentoipertestuale"/>
                <w:rFonts w:ascii="Bookman Old Style" w:hAnsi="Bookman Old Style"/>
                <w:noProof/>
              </w:rPr>
              <w:t>Non estendibilità a tutti i tributi locali delle procedure di rimborso di cui ai commi da 722 a 727 dell’art. 1 della legge n.147 del 2013</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_Toc424125535 \h </w:instrText>
            </w:r>
            <w:r w:rsidR="00DE0517" w:rsidRPr="00C65AFC">
              <w:rPr>
                <w:noProof/>
                <w:webHidden/>
              </w:rPr>
            </w:r>
            <w:r w:rsidR="00DE0517" w:rsidRPr="00C65AFC">
              <w:rPr>
                <w:noProof/>
                <w:webHidden/>
              </w:rPr>
              <w:fldChar w:fldCharType="separate"/>
            </w:r>
            <w:r w:rsidR="008F1E8A">
              <w:rPr>
                <w:noProof/>
                <w:webHidden/>
              </w:rPr>
              <w:t>52</w:t>
            </w:r>
            <w:r w:rsidR="00DE0517" w:rsidRPr="00C65AFC">
              <w:rPr>
                <w:noProof/>
                <w:webHidden/>
              </w:rPr>
              <w:fldChar w:fldCharType="end"/>
            </w:r>
          </w:hyperlink>
        </w:p>
        <w:p w:rsidR="003119BC" w:rsidRPr="00C65AFC" w:rsidRDefault="00DF5F23" w:rsidP="00E60E9C">
          <w:pPr>
            <w:pStyle w:val="Sommario2"/>
            <w:rPr>
              <w:rFonts w:eastAsiaTheme="minorEastAsia"/>
              <w:b w:val="0"/>
              <w:lang w:eastAsia="it-IT"/>
            </w:rPr>
          </w:pPr>
          <w:hyperlink w:anchor="_Toc424125536" w:history="1">
            <w:r w:rsidR="003119BC" w:rsidRPr="00C65AFC">
              <w:rPr>
                <w:rStyle w:val="Collegamentoipertestuale"/>
              </w:rPr>
              <w:t>Riscossione degli enti locali</w:t>
            </w:r>
            <w:r w:rsidR="003119BC" w:rsidRPr="00C65AFC">
              <w:rPr>
                <w:webHidden/>
              </w:rPr>
              <w:tab/>
            </w:r>
            <w:r w:rsidR="00DE0517" w:rsidRPr="00C65AFC">
              <w:rPr>
                <w:webHidden/>
              </w:rPr>
              <w:fldChar w:fldCharType="begin"/>
            </w:r>
            <w:r w:rsidR="003119BC" w:rsidRPr="00C65AFC">
              <w:rPr>
                <w:webHidden/>
              </w:rPr>
              <w:instrText xml:space="preserve"> PAGEREF _Toc424125536 \h </w:instrText>
            </w:r>
            <w:r w:rsidR="00DE0517" w:rsidRPr="00C65AFC">
              <w:rPr>
                <w:webHidden/>
              </w:rPr>
            </w:r>
            <w:r w:rsidR="00DE0517" w:rsidRPr="00C65AFC">
              <w:rPr>
                <w:webHidden/>
              </w:rPr>
              <w:fldChar w:fldCharType="separate"/>
            </w:r>
            <w:r w:rsidR="008F1E8A">
              <w:rPr>
                <w:webHidden/>
              </w:rPr>
              <w:t>53</w:t>
            </w:r>
            <w:r w:rsidR="00DE0517" w:rsidRPr="00C65AFC">
              <w:rPr>
                <w:webHidden/>
              </w:rPr>
              <w:fldChar w:fldCharType="end"/>
            </w:r>
          </w:hyperlink>
        </w:p>
        <w:p w:rsidR="003119BC" w:rsidRPr="00C65AFC" w:rsidRDefault="00DF5F23" w:rsidP="00E60E9C">
          <w:pPr>
            <w:pStyle w:val="Sommario3"/>
            <w:rPr>
              <w:rFonts w:eastAsiaTheme="minorEastAsia"/>
              <w:noProof/>
              <w:lang w:eastAsia="it-IT"/>
            </w:rPr>
          </w:pPr>
          <w:hyperlink w:anchor="_Toc424125537" w:history="1">
            <w:r w:rsidR="003119BC" w:rsidRPr="00C65AFC">
              <w:rPr>
                <w:rStyle w:val="Collegamentoipertestuale"/>
                <w:rFonts w:ascii="Bookman Old Style" w:hAnsi="Bookman Old Style"/>
                <w:noProof/>
              </w:rPr>
              <w:t>45.</w:t>
            </w:r>
            <w:r w:rsidR="003119BC" w:rsidRPr="00C65AFC">
              <w:rPr>
                <w:rFonts w:eastAsiaTheme="minorEastAsia"/>
                <w:noProof/>
                <w:lang w:eastAsia="it-IT"/>
              </w:rPr>
              <w:tab/>
            </w:r>
            <w:r w:rsidR="003119BC" w:rsidRPr="00C65AFC">
              <w:rPr>
                <w:rStyle w:val="Collegamentoipertestuale"/>
                <w:rFonts w:ascii="Bookman Old Style" w:hAnsi="Bookman Old Style"/>
                <w:noProof/>
              </w:rPr>
              <w:t>Norme in materia di riscossione delle entrate locali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_Toc424125537 \h </w:instrText>
            </w:r>
            <w:r w:rsidR="00DE0517" w:rsidRPr="00C65AFC">
              <w:rPr>
                <w:noProof/>
                <w:webHidden/>
              </w:rPr>
            </w:r>
            <w:r w:rsidR="00DE0517" w:rsidRPr="00C65AFC">
              <w:rPr>
                <w:noProof/>
                <w:webHidden/>
              </w:rPr>
              <w:fldChar w:fldCharType="separate"/>
            </w:r>
            <w:r w:rsidR="008F1E8A">
              <w:rPr>
                <w:noProof/>
                <w:webHidden/>
              </w:rPr>
              <w:t>53</w:t>
            </w:r>
            <w:r w:rsidR="00DE0517" w:rsidRPr="00C65AFC">
              <w:rPr>
                <w:noProof/>
                <w:webHidden/>
              </w:rPr>
              <w:fldChar w:fldCharType="end"/>
            </w:r>
          </w:hyperlink>
        </w:p>
        <w:p w:rsidR="003119BC" w:rsidRPr="00C65AFC" w:rsidRDefault="00DF5F23" w:rsidP="00E60E9C">
          <w:pPr>
            <w:pStyle w:val="Sommario2"/>
            <w:rPr>
              <w:rFonts w:eastAsiaTheme="minorEastAsia"/>
              <w:b w:val="0"/>
              <w:lang w:eastAsia="it-IT"/>
            </w:rPr>
          </w:pPr>
          <w:hyperlink w:anchor="_Toc424125538" w:history="1">
            <w:r w:rsidR="003119BC" w:rsidRPr="00C65AFC">
              <w:rPr>
                <w:rStyle w:val="Collegamentoipertestuale"/>
              </w:rPr>
              <w:t>Altre disposizioni sugli enti locali</w:t>
            </w:r>
            <w:r w:rsidR="003119BC" w:rsidRPr="00C65AFC">
              <w:rPr>
                <w:webHidden/>
              </w:rPr>
              <w:tab/>
            </w:r>
            <w:r w:rsidR="00DE0517" w:rsidRPr="00C65AFC">
              <w:rPr>
                <w:webHidden/>
              </w:rPr>
              <w:fldChar w:fldCharType="begin"/>
            </w:r>
            <w:r w:rsidR="003119BC" w:rsidRPr="00C65AFC">
              <w:rPr>
                <w:webHidden/>
              </w:rPr>
              <w:instrText xml:space="preserve"> PAGEREF _Toc424125538 \h </w:instrText>
            </w:r>
            <w:r w:rsidR="00DE0517" w:rsidRPr="00C65AFC">
              <w:rPr>
                <w:webHidden/>
              </w:rPr>
            </w:r>
            <w:r w:rsidR="00DE0517" w:rsidRPr="00C65AFC">
              <w:rPr>
                <w:webHidden/>
              </w:rPr>
              <w:fldChar w:fldCharType="separate"/>
            </w:r>
            <w:r w:rsidR="008F1E8A">
              <w:rPr>
                <w:webHidden/>
              </w:rPr>
              <w:t>55</w:t>
            </w:r>
            <w:r w:rsidR="00DE0517" w:rsidRPr="00C65AFC">
              <w:rPr>
                <w:webHidden/>
              </w:rPr>
              <w:fldChar w:fldCharType="end"/>
            </w:r>
          </w:hyperlink>
        </w:p>
        <w:p w:rsidR="003119BC" w:rsidRPr="00C65AFC" w:rsidRDefault="00DF5F23" w:rsidP="00E60E9C">
          <w:pPr>
            <w:pStyle w:val="Sommario3"/>
            <w:rPr>
              <w:rFonts w:eastAsiaTheme="minorEastAsia"/>
              <w:noProof/>
              <w:lang w:eastAsia="it-IT"/>
            </w:rPr>
          </w:pPr>
          <w:hyperlink w:anchor="_Toc424125539" w:history="1">
            <w:r w:rsidR="003119BC" w:rsidRPr="00C65AFC">
              <w:rPr>
                <w:rStyle w:val="Collegamentoipertestuale"/>
                <w:rFonts w:ascii="Bookman Old Style" w:hAnsi="Bookman Old Style"/>
                <w:noProof/>
              </w:rPr>
              <w:t>46.</w:t>
            </w:r>
            <w:r w:rsidR="003119BC" w:rsidRPr="00C65AFC">
              <w:rPr>
                <w:rFonts w:eastAsiaTheme="minorEastAsia"/>
                <w:noProof/>
                <w:lang w:eastAsia="it-IT"/>
              </w:rPr>
              <w:tab/>
            </w:r>
            <w:r w:rsidR="003119BC" w:rsidRPr="00C65AFC">
              <w:rPr>
                <w:rStyle w:val="Collegamentoipertestuale"/>
                <w:rFonts w:ascii="Bookman Old Style" w:hAnsi="Bookman Old Style"/>
                <w:noProof/>
              </w:rPr>
              <w:t>Norma di interpretazione autentica riconoscimento incentivi “Legge Merloni”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_Toc424125539 \h </w:instrText>
            </w:r>
            <w:r w:rsidR="00DE0517" w:rsidRPr="00C65AFC">
              <w:rPr>
                <w:noProof/>
                <w:webHidden/>
              </w:rPr>
            </w:r>
            <w:r w:rsidR="00DE0517" w:rsidRPr="00C65AFC">
              <w:rPr>
                <w:noProof/>
                <w:webHidden/>
              </w:rPr>
              <w:fldChar w:fldCharType="separate"/>
            </w:r>
            <w:r w:rsidR="008F1E8A">
              <w:rPr>
                <w:noProof/>
                <w:webHidden/>
              </w:rPr>
              <w:t>55</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40" w:history="1">
            <w:r w:rsidR="003119BC" w:rsidRPr="00C65AFC">
              <w:rPr>
                <w:rStyle w:val="Collegamentoipertestuale"/>
                <w:rFonts w:ascii="Bookman Old Style" w:hAnsi="Bookman Old Style"/>
                <w:noProof/>
              </w:rPr>
              <w:t>47.</w:t>
            </w:r>
            <w:r w:rsidR="003119BC" w:rsidRPr="00C65AFC">
              <w:rPr>
                <w:rFonts w:eastAsiaTheme="minorEastAsia"/>
                <w:noProof/>
                <w:lang w:eastAsia="it-IT"/>
              </w:rPr>
              <w:tab/>
            </w:r>
            <w:r w:rsidR="003119BC" w:rsidRPr="00C65AFC">
              <w:rPr>
                <w:rStyle w:val="Collegamentoipertestuale"/>
                <w:rFonts w:ascii="Bookman Old Style" w:hAnsi="Bookman Old Style"/>
                <w:noProof/>
              </w:rPr>
              <w:t>Autenticazione delle firme dei sottoscrittori delle liste dei candidati e dell’accettazione delle candidature da parte dei Consiglieri metropolitani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_Toc424125540 \h </w:instrText>
            </w:r>
            <w:r w:rsidR="00DE0517" w:rsidRPr="00C65AFC">
              <w:rPr>
                <w:noProof/>
                <w:webHidden/>
              </w:rPr>
            </w:r>
            <w:r w:rsidR="00DE0517" w:rsidRPr="00C65AFC">
              <w:rPr>
                <w:noProof/>
                <w:webHidden/>
              </w:rPr>
              <w:fldChar w:fldCharType="separate"/>
            </w:r>
            <w:r w:rsidR="008F1E8A">
              <w:rPr>
                <w:noProof/>
                <w:webHidden/>
              </w:rPr>
              <w:t>57</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41" w:history="1">
            <w:r w:rsidR="003119BC" w:rsidRPr="00C65AFC">
              <w:rPr>
                <w:rStyle w:val="Collegamentoipertestuale"/>
                <w:rFonts w:ascii="Bookman Old Style" w:hAnsi="Bookman Old Style"/>
                <w:noProof/>
              </w:rPr>
              <w:t>48.</w:t>
            </w:r>
            <w:r w:rsidR="003119BC" w:rsidRPr="00C65AFC">
              <w:rPr>
                <w:rFonts w:eastAsiaTheme="minorEastAsia"/>
                <w:noProof/>
                <w:lang w:eastAsia="it-IT"/>
              </w:rPr>
              <w:tab/>
            </w:r>
            <w:r w:rsidR="003119BC" w:rsidRPr="00C65AFC">
              <w:rPr>
                <w:rStyle w:val="Collegamentoipertestuale"/>
                <w:rFonts w:ascii="Bookman Old Style" w:hAnsi="Bookman Old Style"/>
                <w:noProof/>
              </w:rPr>
              <w:t>Riduzione  trasferimenti nei processi di federalismo demaniale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_Toc424125541 \h </w:instrText>
            </w:r>
            <w:r w:rsidR="00DE0517" w:rsidRPr="00C65AFC">
              <w:rPr>
                <w:noProof/>
                <w:webHidden/>
              </w:rPr>
            </w:r>
            <w:r w:rsidR="00DE0517" w:rsidRPr="00C65AFC">
              <w:rPr>
                <w:noProof/>
                <w:webHidden/>
              </w:rPr>
              <w:fldChar w:fldCharType="separate"/>
            </w:r>
            <w:r w:rsidR="008F1E8A">
              <w:rPr>
                <w:noProof/>
                <w:webHidden/>
              </w:rPr>
              <w:t>58</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42" w:history="1">
            <w:r w:rsidR="003119BC" w:rsidRPr="00C65AFC">
              <w:rPr>
                <w:rStyle w:val="Collegamentoipertestuale"/>
                <w:rFonts w:ascii="Bookman Old Style" w:hAnsi="Bookman Old Style"/>
                <w:noProof/>
              </w:rPr>
              <w:t>49.</w:t>
            </w:r>
            <w:r w:rsidR="003119BC" w:rsidRPr="00C65AFC">
              <w:rPr>
                <w:rFonts w:eastAsiaTheme="minorEastAsia"/>
                <w:noProof/>
                <w:lang w:eastAsia="it-IT"/>
              </w:rPr>
              <w:tab/>
            </w:r>
            <w:r w:rsidR="003119BC" w:rsidRPr="00C65AFC">
              <w:rPr>
                <w:rStyle w:val="Collegamentoipertestuale"/>
                <w:rFonts w:ascii="Bookman Old Style" w:hAnsi="Bookman Old Style"/>
                <w:noProof/>
              </w:rPr>
              <w:t>Interpretazione autentica metodo di calcolo valore aree PEP</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_Toc424125542 \h </w:instrText>
            </w:r>
            <w:r w:rsidR="00DE0517" w:rsidRPr="00C65AFC">
              <w:rPr>
                <w:noProof/>
                <w:webHidden/>
              </w:rPr>
            </w:r>
            <w:r w:rsidR="00DE0517" w:rsidRPr="00C65AFC">
              <w:rPr>
                <w:noProof/>
                <w:webHidden/>
              </w:rPr>
              <w:fldChar w:fldCharType="separate"/>
            </w:r>
            <w:r w:rsidR="008F1E8A">
              <w:rPr>
                <w:noProof/>
                <w:webHidden/>
              </w:rPr>
              <w:t>59</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43" w:history="1">
            <w:r w:rsidR="003119BC" w:rsidRPr="00C65AFC">
              <w:rPr>
                <w:rStyle w:val="Collegamentoipertestuale"/>
                <w:rFonts w:ascii="Bookman Old Style" w:hAnsi="Bookman Old Style"/>
                <w:noProof/>
              </w:rPr>
              <w:t>50.</w:t>
            </w:r>
            <w:r w:rsidR="003119BC" w:rsidRPr="00C65AFC">
              <w:rPr>
                <w:rFonts w:eastAsiaTheme="minorEastAsia"/>
                <w:noProof/>
                <w:lang w:eastAsia="it-IT"/>
              </w:rPr>
              <w:tab/>
            </w:r>
            <w:r w:rsidR="003119BC" w:rsidRPr="00C65AFC">
              <w:rPr>
                <w:rStyle w:val="Collegamentoipertestuale"/>
                <w:rFonts w:ascii="Bookman Old Style" w:hAnsi="Bookman Old Style"/>
                <w:noProof/>
              </w:rPr>
              <w:t>Devoluzione demanio marittimo declassificato</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_Toc424125543 \h </w:instrText>
            </w:r>
            <w:r w:rsidR="00DE0517" w:rsidRPr="00C65AFC">
              <w:rPr>
                <w:noProof/>
                <w:webHidden/>
              </w:rPr>
            </w:r>
            <w:r w:rsidR="00DE0517" w:rsidRPr="00C65AFC">
              <w:rPr>
                <w:noProof/>
                <w:webHidden/>
              </w:rPr>
              <w:fldChar w:fldCharType="separate"/>
            </w:r>
            <w:r w:rsidR="008F1E8A">
              <w:rPr>
                <w:noProof/>
                <w:webHidden/>
              </w:rPr>
              <w:t>60</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44" w:history="1">
            <w:r w:rsidR="003119BC" w:rsidRPr="00C65AFC">
              <w:rPr>
                <w:rStyle w:val="Collegamentoipertestuale"/>
                <w:rFonts w:ascii="Bookman Old Style" w:hAnsi="Bookman Old Style"/>
                <w:noProof/>
              </w:rPr>
              <w:t>51.</w:t>
            </w:r>
            <w:r w:rsidR="003119BC" w:rsidRPr="00C65AFC">
              <w:rPr>
                <w:rFonts w:eastAsiaTheme="minorEastAsia"/>
                <w:noProof/>
                <w:lang w:eastAsia="it-IT"/>
              </w:rPr>
              <w:tab/>
            </w:r>
            <w:r w:rsidR="003119BC" w:rsidRPr="00C65AFC">
              <w:rPr>
                <w:rStyle w:val="Collegamentoipertestuale"/>
                <w:rFonts w:ascii="Bookman Old Style" w:hAnsi="Bookman Old Style"/>
                <w:noProof/>
              </w:rPr>
              <w:t>Database locale di servizio fino a completamento modalità di comunicazione con ANPR</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_Toc424125544 \h </w:instrText>
            </w:r>
            <w:r w:rsidR="00DE0517" w:rsidRPr="00C65AFC">
              <w:rPr>
                <w:noProof/>
                <w:webHidden/>
              </w:rPr>
            </w:r>
            <w:r w:rsidR="00DE0517" w:rsidRPr="00C65AFC">
              <w:rPr>
                <w:noProof/>
                <w:webHidden/>
              </w:rPr>
              <w:fldChar w:fldCharType="separate"/>
            </w:r>
            <w:r w:rsidR="008F1E8A">
              <w:rPr>
                <w:noProof/>
                <w:webHidden/>
              </w:rPr>
              <w:t>61</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45" w:history="1">
            <w:r w:rsidR="003119BC" w:rsidRPr="00C65AFC">
              <w:rPr>
                <w:rStyle w:val="Collegamentoipertestuale"/>
                <w:rFonts w:ascii="Bookman Old Style" w:hAnsi="Bookman Old Style"/>
                <w:noProof/>
              </w:rPr>
              <w:t>52.</w:t>
            </w:r>
            <w:r w:rsidR="003119BC" w:rsidRPr="00C65AFC">
              <w:rPr>
                <w:rFonts w:eastAsiaTheme="minorEastAsia"/>
                <w:noProof/>
                <w:lang w:eastAsia="it-IT"/>
              </w:rPr>
              <w:tab/>
            </w:r>
            <w:r w:rsidR="003119BC" w:rsidRPr="00C65AFC">
              <w:rPr>
                <w:rStyle w:val="Collegamentoipertestuale"/>
                <w:rFonts w:ascii="Bookman Old Style" w:hAnsi="Bookman Old Style"/>
                <w:noProof/>
              </w:rPr>
              <w:t>Modifiche regolamento di stato civile</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_Toc424125545 \h </w:instrText>
            </w:r>
            <w:r w:rsidR="00DE0517" w:rsidRPr="00C65AFC">
              <w:rPr>
                <w:noProof/>
                <w:webHidden/>
              </w:rPr>
            </w:r>
            <w:r w:rsidR="00DE0517" w:rsidRPr="00C65AFC">
              <w:rPr>
                <w:noProof/>
                <w:webHidden/>
              </w:rPr>
              <w:fldChar w:fldCharType="separate"/>
            </w:r>
            <w:r w:rsidR="008F1E8A">
              <w:rPr>
                <w:noProof/>
                <w:webHidden/>
              </w:rPr>
              <w:t>62</w:t>
            </w:r>
            <w:r w:rsidR="00DE0517" w:rsidRPr="00C65AFC">
              <w:rPr>
                <w:noProof/>
                <w:webHidden/>
              </w:rPr>
              <w:fldChar w:fldCharType="end"/>
            </w:r>
          </w:hyperlink>
        </w:p>
        <w:p w:rsidR="003119BC" w:rsidRPr="00C65AFC" w:rsidRDefault="00DF5F23" w:rsidP="00E60E9C">
          <w:pPr>
            <w:pStyle w:val="Sommario3"/>
            <w:rPr>
              <w:rFonts w:eastAsiaTheme="minorEastAsia"/>
              <w:noProof/>
              <w:lang w:eastAsia="it-IT"/>
            </w:rPr>
          </w:pPr>
          <w:hyperlink w:anchor="_Toc424125546" w:history="1">
            <w:r w:rsidR="003119BC" w:rsidRPr="00C65AFC">
              <w:rPr>
                <w:rStyle w:val="Collegamentoipertestuale"/>
                <w:rFonts w:ascii="Bookman Old Style" w:hAnsi="Bookman Old Style"/>
                <w:noProof/>
              </w:rPr>
              <w:t>53.</w:t>
            </w:r>
            <w:r w:rsidR="003119BC" w:rsidRPr="00C65AFC">
              <w:rPr>
                <w:rFonts w:eastAsiaTheme="minorEastAsia"/>
                <w:noProof/>
                <w:lang w:eastAsia="it-IT"/>
              </w:rPr>
              <w:tab/>
            </w:r>
            <w:r w:rsidR="003119BC" w:rsidRPr="00C65AFC">
              <w:rPr>
                <w:rStyle w:val="Collegamentoipertestuale"/>
                <w:rFonts w:ascii="Bookman Old Style" w:hAnsi="Bookman Old Style"/>
                <w:noProof/>
              </w:rPr>
              <w:t>Assicurazione amministratori locali e rimborso spese legali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_Toc424125546 \h </w:instrText>
            </w:r>
            <w:r w:rsidR="00DE0517" w:rsidRPr="00C65AFC">
              <w:rPr>
                <w:noProof/>
                <w:webHidden/>
              </w:rPr>
            </w:r>
            <w:r w:rsidR="00DE0517" w:rsidRPr="00C65AFC">
              <w:rPr>
                <w:noProof/>
                <w:webHidden/>
              </w:rPr>
              <w:fldChar w:fldCharType="separate"/>
            </w:r>
            <w:r w:rsidR="008F1E8A">
              <w:rPr>
                <w:noProof/>
                <w:webHidden/>
              </w:rPr>
              <w:t>63</w:t>
            </w:r>
            <w:r w:rsidR="00DE0517" w:rsidRPr="00C65AFC">
              <w:rPr>
                <w:noProof/>
                <w:webHidden/>
              </w:rPr>
              <w:fldChar w:fldCharType="end"/>
            </w:r>
          </w:hyperlink>
        </w:p>
        <w:p w:rsidR="003119BC" w:rsidRPr="00C65AFC" w:rsidRDefault="00DF5F23" w:rsidP="00E60E9C">
          <w:pPr>
            <w:pStyle w:val="Sommario3"/>
            <w:rPr>
              <w:rStyle w:val="Collegamentoipertestuale"/>
              <w:rFonts w:ascii="Bookman Old Style" w:hAnsi="Bookman Old Style"/>
              <w:noProof/>
            </w:rPr>
          </w:pPr>
          <w:hyperlink w:anchor="_Toc424125547" w:history="1">
            <w:r w:rsidR="003119BC" w:rsidRPr="00C65AFC">
              <w:rPr>
                <w:rStyle w:val="Collegamentoipertestuale"/>
                <w:rFonts w:ascii="Bookman Old Style" w:hAnsi="Bookman Old Style"/>
                <w:noProof/>
              </w:rPr>
              <w:t>54.</w:t>
            </w:r>
            <w:r w:rsidR="003119BC" w:rsidRPr="00C65AFC">
              <w:rPr>
                <w:rFonts w:eastAsiaTheme="minorEastAsia"/>
                <w:noProof/>
                <w:lang w:eastAsia="it-IT"/>
              </w:rPr>
              <w:tab/>
            </w:r>
            <w:r w:rsidR="003119BC" w:rsidRPr="00C65AFC">
              <w:rPr>
                <w:rStyle w:val="Collegamentoipertestuale"/>
                <w:rFonts w:ascii="Bookman Old Style" w:hAnsi="Bookman Old Style"/>
                <w:noProof/>
              </w:rPr>
              <w:t>Trattamento contributivo amministratori locali lavoratori autonomi</w:t>
            </w:r>
            <w:r w:rsidR="003119BC" w:rsidRPr="00C65AFC">
              <w:rPr>
                <w:noProof/>
                <w:webHidden/>
              </w:rPr>
              <w:tab/>
            </w:r>
            <w:r w:rsidR="00DE0517" w:rsidRPr="00C65AFC">
              <w:rPr>
                <w:noProof/>
                <w:webHidden/>
              </w:rPr>
              <w:fldChar w:fldCharType="begin"/>
            </w:r>
            <w:r w:rsidR="003119BC" w:rsidRPr="00C65AFC">
              <w:rPr>
                <w:noProof/>
                <w:webHidden/>
              </w:rPr>
              <w:instrText xml:space="preserve"> PAGEREF _Toc424125547 \h </w:instrText>
            </w:r>
            <w:r w:rsidR="00DE0517" w:rsidRPr="00C65AFC">
              <w:rPr>
                <w:noProof/>
                <w:webHidden/>
              </w:rPr>
            </w:r>
            <w:r w:rsidR="00DE0517" w:rsidRPr="00C65AFC">
              <w:rPr>
                <w:noProof/>
                <w:webHidden/>
              </w:rPr>
              <w:fldChar w:fldCharType="separate"/>
            </w:r>
            <w:r w:rsidR="008F1E8A">
              <w:rPr>
                <w:noProof/>
                <w:webHidden/>
              </w:rPr>
              <w:t>65</w:t>
            </w:r>
            <w:r w:rsidR="00DE0517" w:rsidRPr="00C65AFC">
              <w:rPr>
                <w:noProof/>
                <w:webHidden/>
              </w:rPr>
              <w:fldChar w:fldCharType="end"/>
            </w:r>
          </w:hyperlink>
        </w:p>
        <w:p w:rsidR="003119BC" w:rsidRPr="00C65AFC" w:rsidRDefault="003119BC" w:rsidP="00E60E9C">
          <w:pPr>
            <w:spacing w:line="360" w:lineRule="auto"/>
            <w:ind w:left="-142"/>
            <w:rPr>
              <w:rFonts w:ascii="Bookman Old Style" w:eastAsiaTheme="minorEastAsia" w:hAnsi="Bookman Old Style"/>
              <w:noProof/>
              <w:sz w:val="22"/>
              <w:szCs w:val="22"/>
              <w:lang w:eastAsia="en-US"/>
            </w:rPr>
          </w:pPr>
          <w:r w:rsidRPr="00C65AFC">
            <w:rPr>
              <w:rFonts w:ascii="Bookman Old Style" w:eastAsiaTheme="minorEastAsia" w:hAnsi="Bookman Old Style"/>
              <w:noProof/>
              <w:sz w:val="22"/>
              <w:szCs w:val="22"/>
              <w:lang w:eastAsia="en-US"/>
            </w:rPr>
            <w:t>55</w:t>
          </w:r>
          <w:r w:rsidRPr="00C65AFC">
            <w:rPr>
              <w:rFonts w:ascii="Bookman Old Style" w:eastAsiaTheme="minorEastAsia" w:hAnsi="Bookman Old Style"/>
              <w:noProof/>
              <w:sz w:val="22"/>
              <w:szCs w:val="22"/>
              <w:lang w:eastAsia="en-US"/>
            </w:rPr>
            <w:tab/>
            <w:t>Proroghe termine gare GAS……………………………………………………...</w:t>
          </w:r>
          <w:r w:rsidR="003C0511">
            <w:rPr>
              <w:rFonts w:ascii="Bookman Old Style" w:eastAsiaTheme="minorEastAsia" w:hAnsi="Bookman Old Style"/>
              <w:noProof/>
              <w:sz w:val="22"/>
              <w:szCs w:val="22"/>
              <w:lang w:eastAsia="en-US"/>
            </w:rPr>
            <w:t>...............</w:t>
          </w:r>
          <w:r w:rsidRPr="00C65AFC">
            <w:rPr>
              <w:rFonts w:ascii="Bookman Old Style" w:eastAsiaTheme="minorEastAsia" w:hAnsi="Bookman Old Style"/>
              <w:noProof/>
              <w:sz w:val="22"/>
              <w:szCs w:val="22"/>
              <w:lang w:eastAsia="en-US"/>
            </w:rPr>
            <w:t>66</w:t>
          </w:r>
        </w:p>
        <w:p w:rsidR="003119BC" w:rsidRPr="00C65AFC" w:rsidRDefault="003119BC" w:rsidP="00E60E9C">
          <w:pPr>
            <w:spacing w:line="360" w:lineRule="auto"/>
            <w:ind w:left="-142"/>
            <w:rPr>
              <w:rFonts w:ascii="Bookman Old Style" w:eastAsiaTheme="minorEastAsia" w:hAnsi="Bookman Old Style"/>
              <w:noProof/>
              <w:sz w:val="22"/>
              <w:szCs w:val="22"/>
              <w:lang w:eastAsia="en-US"/>
            </w:rPr>
          </w:pPr>
          <w:r w:rsidRPr="00C65AFC">
            <w:rPr>
              <w:rFonts w:ascii="Bookman Old Style" w:eastAsiaTheme="minorEastAsia" w:hAnsi="Bookman Old Style"/>
              <w:noProof/>
              <w:sz w:val="22"/>
              <w:szCs w:val="22"/>
              <w:lang w:eastAsia="en-US"/>
            </w:rPr>
            <w:t>56.</w:t>
          </w:r>
          <w:r w:rsidRPr="00C65AFC">
            <w:rPr>
              <w:rFonts w:ascii="Bookman Old Style" w:eastAsiaTheme="minorEastAsia" w:hAnsi="Bookman Old Style"/>
              <w:noProof/>
              <w:sz w:val="22"/>
              <w:szCs w:val="22"/>
              <w:lang w:eastAsia="en-US"/>
            </w:rPr>
            <w:tab/>
            <w:t>Fondo TPL Città metropolitane…………………………………………………</w:t>
          </w:r>
          <w:r w:rsidR="003C0511">
            <w:rPr>
              <w:rFonts w:ascii="Bookman Old Style" w:eastAsiaTheme="minorEastAsia" w:hAnsi="Bookman Old Style"/>
              <w:noProof/>
              <w:sz w:val="22"/>
              <w:szCs w:val="22"/>
              <w:lang w:eastAsia="en-US"/>
            </w:rPr>
            <w:t>……………</w:t>
          </w:r>
          <w:r w:rsidRPr="00C65AFC">
            <w:rPr>
              <w:rFonts w:ascii="Bookman Old Style" w:eastAsiaTheme="minorEastAsia" w:hAnsi="Bookman Old Style"/>
              <w:noProof/>
              <w:sz w:val="22"/>
              <w:szCs w:val="22"/>
              <w:lang w:eastAsia="en-US"/>
            </w:rPr>
            <w:t>67</w:t>
          </w:r>
        </w:p>
        <w:p w:rsidR="003119BC" w:rsidRPr="00C65AFC" w:rsidRDefault="003119BC" w:rsidP="00E60E9C">
          <w:pPr>
            <w:spacing w:line="360" w:lineRule="auto"/>
            <w:ind w:left="-142"/>
            <w:rPr>
              <w:rFonts w:ascii="Bookman Old Style" w:eastAsiaTheme="minorEastAsia" w:hAnsi="Bookman Old Style"/>
              <w:noProof/>
              <w:sz w:val="22"/>
              <w:szCs w:val="22"/>
              <w:lang w:eastAsia="en-US"/>
            </w:rPr>
          </w:pPr>
          <w:r w:rsidRPr="00C65AFC">
            <w:rPr>
              <w:rFonts w:ascii="Bookman Old Style" w:eastAsiaTheme="minorEastAsia" w:hAnsi="Bookman Old Style"/>
              <w:noProof/>
              <w:sz w:val="22"/>
              <w:szCs w:val="22"/>
              <w:lang w:eastAsia="en-US"/>
            </w:rPr>
            <w:t>57.</w:t>
          </w:r>
          <w:r w:rsidRPr="00C65AFC">
            <w:rPr>
              <w:rFonts w:ascii="Bookman Old Style" w:eastAsiaTheme="minorEastAsia" w:hAnsi="Bookman Old Style"/>
              <w:noProof/>
              <w:sz w:val="22"/>
              <w:szCs w:val="22"/>
              <w:lang w:eastAsia="en-US"/>
            </w:rPr>
            <w:tab/>
            <w:t>Vendita in blocco a CDP…………………………………………………………</w:t>
          </w:r>
          <w:r w:rsidR="003C0511">
            <w:rPr>
              <w:rFonts w:ascii="Bookman Old Style" w:eastAsiaTheme="minorEastAsia" w:hAnsi="Bookman Old Style"/>
              <w:noProof/>
              <w:sz w:val="22"/>
              <w:szCs w:val="22"/>
              <w:lang w:eastAsia="en-US"/>
            </w:rPr>
            <w:t>……………</w:t>
          </w:r>
          <w:r w:rsidRPr="00C65AFC">
            <w:rPr>
              <w:rFonts w:ascii="Bookman Old Style" w:eastAsiaTheme="minorEastAsia" w:hAnsi="Bookman Old Style"/>
              <w:noProof/>
              <w:sz w:val="22"/>
              <w:szCs w:val="22"/>
              <w:lang w:eastAsia="en-US"/>
            </w:rPr>
            <w:t>.68</w:t>
          </w:r>
        </w:p>
        <w:p w:rsidR="003119BC" w:rsidRPr="00C65AFC" w:rsidRDefault="003119BC" w:rsidP="00E60E9C">
          <w:pPr>
            <w:spacing w:line="360" w:lineRule="auto"/>
            <w:ind w:left="-142"/>
            <w:rPr>
              <w:rFonts w:ascii="Bookman Old Style" w:eastAsiaTheme="minorEastAsia" w:hAnsi="Bookman Old Style"/>
              <w:noProof/>
              <w:sz w:val="22"/>
              <w:szCs w:val="22"/>
              <w:lang w:eastAsia="en-US"/>
            </w:rPr>
          </w:pPr>
          <w:r w:rsidRPr="00C65AFC">
            <w:rPr>
              <w:rFonts w:ascii="Bookman Old Style" w:eastAsiaTheme="minorEastAsia" w:hAnsi="Bookman Old Style"/>
              <w:noProof/>
              <w:sz w:val="22"/>
              <w:szCs w:val="22"/>
              <w:lang w:eastAsia="en-US"/>
            </w:rPr>
            <w:t>58.</w:t>
          </w:r>
          <w:r w:rsidRPr="00C65AFC">
            <w:rPr>
              <w:rFonts w:ascii="Bookman Old Style" w:eastAsiaTheme="minorEastAsia" w:hAnsi="Bookman Old Style"/>
              <w:noProof/>
              <w:sz w:val="22"/>
              <w:szCs w:val="22"/>
              <w:lang w:eastAsia="en-US"/>
            </w:rPr>
            <w:tab/>
            <w:t>Riacquisto da cartolarizzazione…………………………………………………</w:t>
          </w:r>
          <w:r w:rsidR="003C0511">
            <w:rPr>
              <w:rFonts w:ascii="Bookman Old Style" w:eastAsiaTheme="minorEastAsia" w:hAnsi="Bookman Old Style"/>
              <w:noProof/>
              <w:sz w:val="22"/>
              <w:szCs w:val="22"/>
              <w:lang w:eastAsia="en-US"/>
            </w:rPr>
            <w:t>………….</w:t>
          </w:r>
          <w:r w:rsidRPr="00C65AFC">
            <w:rPr>
              <w:rFonts w:ascii="Bookman Old Style" w:eastAsiaTheme="minorEastAsia" w:hAnsi="Bookman Old Style"/>
              <w:noProof/>
              <w:sz w:val="22"/>
              <w:szCs w:val="22"/>
              <w:lang w:eastAsia="en-US"/>
            </w:rPr>
            <w:t>..69</w:t>
          </w:r>
        </w:p>
        <w:p w:rsidR="003119BC" w:rsidRPr="00C65AFC" w:rsidRDefault="003119BC" w:rsidP="00E60E9C">
          <w:pPr>
            <w:ind w:left="-142"/>
            <w:rPr>
              <w:rFonts w:ascii="Bookman Old Style" w:eastAsiaTheme="minorEastAsia" w:hAnsi="Bookman Old Style"/>
              <w:noProof/>
              <w:sz w:val="22"/>
              <w:szCs w:val="22"/>
              <w:lang w:eastAsia="en-US"/>
            </w:rPr>
          </w:pPr>
          <w:r w:rsidRPr="00C65AFC">
            <w:rPr>
              <w:rFonts w:ascii="Bookman Old Style" w:eastAsiaTheme="minorEastAsia" w:hAnsi="Bookman Old Style"/>
              <w:noProof/>
              <w:sz w:val="22"/>
              <w:szCs w:val="22"/>
              <w:lang w:eastAsia="en-US"/>
            </w:rPr>
            <w:t>59.</w:t>
          </w:r>
          <w:r w:rsidRPr="00C65AFC">
            <w:rPr>
              <w:rFonts w:ascii="Bookman Old Style" w:eastAsiaTheme="minorEastAsia" w:hAnsi="Bookman Old Style"/>
              <w:noProof/>
              <w:sz w:val="22"/>
              <w:szCs w:val="22"/>
              <w:lang w:eastAsia="en-US"/>
            </w:rPr>
            <w:tab/>
            <w:t>Ineleggibilità…………………………………………………………………………</w:t>
          </w:r>
          <w:r w:rsidR="003C0511">
            <w:rPr>
              <w:rFonts w:ascii="Bookman Old Style" w:eastAsiaTheme="minorEastAsia" w:hAnsi="Bookman Old Style"/>
              <w:noProof/>
              <w:sz w:val="22"/>
              <w:szCs w:val="22"/>
              <w:lang w:eastAsia="en-US"/>
            </w:rPr>
            <w:t>…………..</w:t>
          </w:r>
          <w:r w:rsidRPr="00C65AFC">
            <w:rPr>
              <w:rFonts w:ascii="Bookman Old Style" w:eastAsiaTheme="minorEastAsia" w:hAnsi="Bookman Old Style"/>
              <w:noProof/>
              <w:sz w:val="22"/>
              <w:szCs w:val="22"/>
              <w:lang w:eastAsia="en-US"/>
            </w:rPr>
            <w:t>.70</w:t>
          </w:r>
        </w:p>
        <w:p w:rsidR="003119BC" w:rsidRPr="00C65AFC" w:rsidRDefault="003119BC" w:rsidP="00E60E9C">
          <w:pPr>
            <w:ind w:left="426"/>
            <w:rPr>
              <w:rFonts w:ascii="Bookman Old Style" w:eastAsiaTheme="minorEastAsia" w:hAnsi="Bookman Old Style"/>
              <w:noProof/>
              <w:sz w:val="22"/>
              <w:szCs w:val="22"/>
              <w:lang w:eastAsia="en-US"/>
            </w:rPr>
          </w:pPr>
        </w:p>
        <w:p w:rsidR="009640C7" w:rsidRPr="003119BC" w:rsidRDefault="00DE0517" w:rsidP="004A1C96">
          <w:pPr>
            <w:spacing w:afterLines="40" w:after="96"/>
            <w:rPr>
              <w:rFonts w:ascii="Bookman Old Style" w:hAnsi="Bookman Old Style"/>
              <w:sz w:val="22"/>
              <w:szCs w:val="22"/>
            </w:rPr>
          </w:pPr>
          <w:r w:rsidRPr="00C65AFC">
            <w:rPr>
              <w:rFonts w:ascii="Bookman Old Style" w:hAnsi="Bookman Old Style"/>
              <w:b/>
              <w:bCs/>
              <w:sz w:val="22"/>
              <w:szCs w:val="22"/>
            </w:rPr>
            <w:fldChar w:fldCharType="end"/>
          </w:r>
        </w:p>
      </w:sdtContent>
    </w:sdt>
    <w:p w:rsidR="00BB2D5A" w:rsidRPr="00100F7A" w:rsidRDefault="00BB2D5A">
      <w:pPr>
        <w:spacing w:after="200" w:line="276" w:lineRule="auto"/>
        <w:rPr>
          <w:rFonts w:ascii="Bookman Old Style" w:hAnsi="Bookman Old Style"/>
          <w:b/>
          <w:bCs/>
          <w:sz w:val="22"/>
          <w:szCs w:val="22"/>
        </w:rPr>
      </w:pPr>
      <w:bookmarkStart w:id="2" w:name="_Toc423450334"/>
      <w:r w:rsidRPr="00100F7A">
        <w:rPr>
          <w:rFonts w:ascii="Bookman Old Style" w:hAnsi="Bookman Old Style"/>
          <w:sz w:val="22"/>
          <w:szCs w:val="22"/>
        </w:rPr>
        <w:br w:type="page"/>
      </w:r>
    </w:p>
    <w:p w:rsidR="00E80D7F" w:rsidRPr="00100F7A" w:rsidRDefault="00E80D7F" w:rsidP="009640C7">
      <w:pPr>
        <w:pStyle w:val="Titolo2"/>
        <w:rPr>
          <w:rFonts w:ascii="Bookman Old Style" w:hAnsi="Bookman Old Style"/>
          <w:sz w:val="22"/>
          <w:szCs w:val="22"/>
        </w:rPr>
      </w:pPr>
    </w:p>
    <w:p w:rsidR="009640C7" w:rsidRPr="00100F7A" w:rsidRDefault="009640C7" w:rsidP="005A68EB">
      <w:pPr>
        <w:pStyle w:val="Titolo2"/>
        <w:rPr>
          <w:rFonts w:ascii="Bookman Old Style" w:hAnsi="Bookman Old Style"/>
          <w:sz w:val="22"/>
          <w:szCs w:val="22"/>
        </w:rPr>
      </w:pPr>
      <w:bookmarkStart w:id="3" w:name="_Toc424125487"/>
      <w:r w:rsidRPr="00100F7A">
        <w:rPr>
          <w:rFonts w:ascii="Bookman Old Style" w:hAnsi="Bookman Old Style"/>
          <w:sz w:val="22"/>
          <w:szCs w:val="22"/>
        </w:rPr>
        <w:t>Città metropolitane</w:t>
      </w:r>
      <w:bookmarkEnd w:id="3"/>
      <w:r w:rsidR="00A64C8F">
        <w:rPr>
          <w:rFonts w:ascii="Bookman Old Style" w:hAnsi="Bookman Old Style"/>
          <w:sz w:val="22"/>
          <w:szCs w:val="22"/>
        </w:rPr>
        <w:t xml:space="preserve">  </w:t>
      </w:r>
    </w:p>
    <w:p w:rsidR="009640C7" w:rsidRPr="00A64C8F" w:rsidRDefault="009640C7" w:rsidP="007D78B8">
      <w:pPr>
        <w:pStyle w:val="Titolo3"/>
        <w:numPr>
          <w:ilvl w:val="0"/>
          <w:numId w:val="13"/>
        </w:numPr>
        <w:rPr>
          <w:rFonts w:ascii="Bookman Old Style" w:hAnsi="Bookman Old Style"/>
          <w:color w:val="auto"/>
        </w:rPr>
      </w:pPr>
      <w:bookmarkStart w:id="4" w:name="_Toc423450335"/>
      <w:bookmarkStart w:id="5" w:name="_Toc424125488"/>
      <w:bookmarkEnd w:id="2"/>
      <w:r w:rsidRPr="00100F7A">
        <w:rPr>
          <w:rFonts w:ascii="Bookman Old Style" w:hAnsi="Bookman Old Style"/>
          <w:color w:val="auto"/>
        </w:rPr>
        <w:t>Contratti di lavoro a tempo determinato Città Metropolitane</w:t>
      </w:r>
      <w:bookmarkEnd w:id="4"/>
      <w:bookmarkEnd w:id="5"/>
      <w:r w:rsidR="00A64C8F" w:rsidRPr="00A64C8F">
        <w:rPr>
          <w:rFonts w:ascii="Bookman Old Style" w:hAnsi="Bookman Old Style"/>
          <w:color w:val="auto"/>
          <w:sz w:val="56"/>
          <w:szCs w:val="56"/>
        </w:rPr>
        <w:t xml:space="preserve"> </w:t>
      </w:r>
      <w:r w:rsidR="00A64C8F" w:rsidRPr="00A64C8F">
        <w:rPr>
          <w:rFonts w:ascii="Bookman Old Style" w:hAnsi="Bookman Old Style"/>
          <w:sz w:val="72"/>
          <w:szCs w:val="72"/>
        </w:rPr>
        <w:t>*</w:t>
      </w:r>
    </w:p>
    <w:p w:rsidR="009640C7" w:rsidRPr="00100F7A" w:rsidRDefault="009640C7" w:rsidP="009640C7">
      <w:pPr>
        <w:rPr>
          <w:rFonts w:ascii="Bookman Old Style" w:hAnsi="Bookman Old Style"/>
          <w:sz w:val="22"/>
          <w:szCs w:val="22"/>
        </w:rPr>
      </w:pPr>
      <w:r w:rsidRPr="00100F7A">
        <w:rPr>
          <w:rFonts w:ascii="Bookman Old Style" w:hAnsi="Bookman Old Style"/>
          <w:sz w:val="22"/>
          <w:szCs w:val="22"/>
        </w:rPr>
        <w:t>All’articolo 1, dopo il comma 10, inserire i seguenti commi:</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“10-</w:t>
      </w:r>
      <w:r w:rsidRPr="00100F7A">
        <w:rPr>
          <w:rFonts w:ascii="Bookman Old Style" w:hAnsi="Bookman Old Style"/>
          <w:i/>
          <w:sz w:val="22"/>
          <w:szCs w:val="22"/>
        </w:rPr>
        <w:t>bis</w:t>
      </w:r>
      <w:r w:rsidRPr="00100F7A">
        <w:rPr>
          <w:rFonts w:ascii="Bookman Old Style" w:hAnsi="Bookman Old Style"/>
          <w:sz w:val="22"/>
          <w:szCs w:val="22"/>
        </w:rPr>
        <w:t>. Le città metropolitane e le province possono stipulare i contratti di lavoro a tempo determinato di cui all’articolo 4, comma 9, terzo periodo, del decreto-legge 31 agosto 2013, n. 101, convertito, con modificazioni, dalla legge 30 ottobre 2013, n. 125, e successive modificazioni, alle medesime finalità e condizioni, anche nel caso di mancato rispetto del patto di stabilità interno per l’anno 2014.”</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10-</w:t>
      </w:r>
      <w:r w:rsidRPr="00100F7A">
        <w:rPr>
          <w:rFonts w:ascii="Bookman Old Style" w:hAnsi="Bookman Old Style"/>
          <w:i/>
          <w:sz w:val="22"/>
          <w:szCs w:val="22"/>
        </w:rPr>
        <w:t>ter</w:t>
      </w:r>
      <w:r w:rsidRPr="00100F7A">
        <w:rPr>
          <w:rFonts w:ascii="Bookman Old Style" w:hAnsi="Bookman Old Style"/>
          <w:sz w:val="22"/>
          <w:szCs w:val="22"/>
        </w:rPr>
        <w:t>. Alle città metropolitane subentrate alle province omonime che non abbiamo rispettato il patto di stabilità interno per l’anno 2014, è consentito attivare il contratto di lavoro a tempo determinato del direttore generale di cui all’articolo 108 del decreto legislativo 18 agosto 2000, n. 267.”</w:t>
      </w:r>
    </w:p>
    <w:p w:rsidR="009640C7" w:rsidRPr="00100F7A" w:rsidRDefault="009640C7" w:rsidP="009640C7">
      <w:pPr>
        <w:jc w:val="both"/>
        <w:rPr>
          <w:rFonts w:ascii="Bookman Old Style" w:hAnsi="Bookman Old Style"/>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Il mancato rispetto del Patto di stabilità 2014, registrato da numerose amministrazioni provinciali, determina ora in base alle norme vigenti il divieto assoluto di assunzione di personale.</w:t>
      </w:r>
    </w:p>
    <w:p w:rsidR="00E80D7F"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 xml:space="preserve">Le modifiche indicate derogano a tale divieto con riferimento a: personale a tempo determinato </w:t>
      </w:r>
      <w:r w:rsidR="00E80D7F" w:rsidRPr="00100F7A">
        <w:rPr>
          <w:rFonts w:ascii="Bookman Old Style" w:hAnsi="Bookman Old Style"/>
          <w:i/>
          <w:sz w:val="22"/>
          <w:szCs w:val="22"/>
        </w:rPr>
        <w:t>per le strette necessità connesse alle esigenze di continuità dei servizi, secondo la disciplina stabilita dal decreto legge n. 101/2013 (art. 4, comma 9, terzo periodo), la cui applicabilità è stata estesa temporalmente a tutto il 2015 dal decreto legge Milleproroghe (art. 1, comma 6, D.L. 192/2014).</w:t>
      </w:r>
      <w:r w:rsidRPr="00100F7A">
        <w:rPr>
          <w:rFonts w:ascii="Bookman Old Style" w:hAnsi="Bookman Old Style"/>
          <w:i/>
          <w:sz w:val="22"/>
          <w:szCs w:val="22"/>
        </w:rPr>
        <w:t xml:space="preserve"> </w:t>
      </w:r>
    </w:p>
    <w:p w:rsidR="009640C7" w:rsidRPr="00100F7A" w:rsidRDefault="00E80D7F" w:rsidP="009640C7">
      <w:pPr>
        <w:jc w:val="both"/>
        <w:rPr>
          <w:rFonts w:ascii="Bookman Old Style" w:hAnsi="Bookman Old Style"/>
          <w:i/>
          <w:sz w:val="22"/>
          <w:szCs w:val="22"/>
        </w:rPr>
      </w:pPr>
      <w:r w:rsidRPr="00100F7A">
        <w:rPr>
          <w:rFonts w:ascii="Bookman Old Style" w:hAnsi="Bookman Old Style"/>
          <w:i/>
          <w:sz w:val="22"/>
          <w:szCs w:val="22"/>
        </w:rPr>
        <w:t xml:space="preserve">Per le neocostituite Città metropolitane si prevede altresì la deroga al predetto divieto con riferimento alla </w:t>
      </w:r>
      <w:r w:rsidR="00935DE5" w:rsidRPr="00100F7A">
        <w:rPr>
          <w:rFonts w:ascii="Bookman Old Style" w:hAnsi="Bookman Old Style"/>
          <w:i/>
          <w:sz w:val="22"/>
          <w:szCs w:val="22"/>
        </w:rPr>
        <w:t>figura del direttore generale</w:t>
      </w:r>
      <w:r w:rsidR="009640C7" w:rsidRPr="00100F7A">
        <w:rPr>
          <w:rFonts w:ascii="Bookman Old Style" w:hAnsi="Bookman Old Style"/>
          <w:i/>
          <w:sz w:val="22"/>
          <w:szCs w:val="22"/>
        </w:rPr>
        <w:t>.</w:t>
      </w:r>
    </w:p>
    <w:p w:rsidR="009640C7" w:rsidRPr="00100F7A" w:rsidRDefault="009640C7" w:rsidP="009640C7">
      <w:pPr>
        <w:rPr>
          <w:rFonts w:ascii="Bookman Old Style" w:hAnsi="Bookman Old Style"/>
          <w:sz w:val="22"/>
          <w:szCs w:val="22"/>
        </w:rPr>
      </w:pPr>
      <w:r w:rsidRPr="00100F7A">
        <w:rPr>
          <w:rFonts w:ascii="Bookman Old Style" w:hAnsi="Bookman Old Style"/>
          <w:sz w:val="22"/>
          <w:szCs w:val="22"/>
        </w:rPr>
        <w:t xml:space="preserve"> </w:t>
      </w:r>
    </w:p>
    <w:p w:rsidR="009640C7" w:rsidRPr="00100F7A" w:rsidRDefault="009640C7" w:rsidP="009640C7">
      <w:pPr>
        <w:rPr>
          <w:rFonts w:ascii="Bookman Old Style" w:hAnsi="Bookman Old Style"/>
          <w:sz w:val="22"/>
          <w:szCs w:val="22"/>
        </w:rPr>
      </w:pPr>
      <w:r w:rsidRPr="00100F7A">
        <w:rPr>
          <w:rFonts w:ascii="Bookman Old Style" w:hAnsi="Bookman Old Style"/>
          <w:sz w:val="22"/>
          <w:szCs w:val="22"/>
        </w:rPr>
        <w:br w:type="page"/>
      </w:r>
    </w:p>
    <w:p w:rsidR="00A64C8F" w:rsidRPr="00A64C8F" w:rsidRDefault="009640C7" w:rsidP="00A64C8F">
      <w:pPr>
        <w:pStyle w:val="Titolo3"/>
        <w:numPr>
          <w:ilvl w:val="0"/>
          <w:numId w:val="13"/>
        </w:numPr>
        <w:rPr>
          <w:rFonts w:ascii="Bookman Old Style" w:hAnsi="Bookman Old Style"/>
          <w:color w:val="auto"/>
        </w:rPr>
      </w:pPr>
      <w:bookmarkStart w:id="6" w:name="_Toc423450336"/>
      <w:bookmarkStart w:id="7" w:name="_Toc424125489"/>
      <w:r w:rsidRPr="00100F7A">
        <w:rPr>
          <w:rFonts w:ascii="Bookman Old Style" w:hAnsi="Bookman Old Style"/>
          <w:color w:val="auto"/>
        </w:rPr>
        <w:t>Patto Città metropolitane</w:t>
      </w:r>
      <w:bookmarkEnd w:id="6"/>
      <w:bookmarkEnd w:id="7"/>
      <w:r w:rsidRPr="00100F7A">
        <w:rPr>
          <w:rFonts w:ascii="Bookman Old Style" w:hAnsi="Bookman Old Style"/>
          <w:color w:val="auto"/>
        </w:rPr>
        <w:t xml:space="preserve"> </w:t>
      </w:r>
      <w:r w:rsidR="00A64C8F">
        <w:rPr>
          <w:rFonts w:ascii="Bookman Old Style" w:hAnsi="Bookman Old Style"/>
          <w:color w:val="auto"/>
        </w:rPr>
        <w:tab/>
      </w:r>
      <w:r w:rsidR="00A64C8F">
        <w:rPr>
          <w:rFonts w:ascii="Bookman Old Style" w:hAnsi="Bookman Old Style"/>
          <w:color w:val="auto"/>
        </w:rPr>
        <w:tab/>
      </w:r>
      <w:r w:rsidR="00A64C8F">
        <w:rPr>
          <w:rFonts w:ascii="Bookman Old Style" w:hAnsi="Bookman Old Style"/>
          <w:color w:val="auto"/>
        </w:rPr>
        <w:tab/>
      </w:r>
      <w:r w:rsidR="00A64C8F" w:rsidRPr="00A64C8F">
        <w:rPr>
          <w:rFonts w:ascii="Bookman Old Style" w:hAnsi="Bookman Old Style"/>
          <w:sz w:val="72"/>
          <w:szCs w:val="72"/>
        </w:rPr>
        <w:t>*</w:t>
      </w:r>
    </w:p>
    <w:p w:rsidR="009640C7" w:rsidRPr="00100F7A" w:rsidRDefault="009640C7" w:rsidP="00A64C8F">
      <w:pPr>
        <w:pStyle w:val="Titolo3"/>
        <w:ind w:left="360"/>
        <w:rPr>
          <w:rFonts w:ascii="Bookman Old Style" w:hAnsi="Bookman Old Style"/>
          <w:color w:val="auto"/>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All’articolo 1, dopo il comma 10, inserire il seguente:</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“10-</w:t>
      </w:r>
      <w:r w:rsidRPr="00100F7A">
        <w:rPr>
          <w:rFonts w:ascii="Bookman Old Style" w:hAnsi="Bookman Old Style"/>
          <w:i/>
          <w:sz w:val="22"/>
          <w:szCs w:val="22"/>
        </w:rPr>
        <w:t>quater</w:t>
      </w:r>
      <w:r w:rsidRPr="00100F7A">
        <w:rPr>
          <w:rFonts w:ascii="Bookman Old Style" w:hAnsi="Bookman Old Style"/>
          <w:sz w:val="22"/>
          <w:szCs w:val="22"/>
        </w:rPr>
        <w:t>. Per ciascuno degli anni 2015-2018 gli obiettivi del patto di stabilità interno delle province e delle città metropolitane sono quelli indicati, con riferimento a ciascun ente, nella tabella 2 allegata al presente decreto”.</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In alternativa:</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10-</w:t>
      </w:r>
      <w:r w:rsidRPr="00100F7A">
        <w:rPr>
          <w:rFonts w:ascii="Bookman Old Style" w:hAnsi="Bookman Old Style"/>
          <w:i/>
          <w:sz w:val="22"/>
          <w:szCs w:val="22"/>
        </w:rPr>
        <w:t>ter</w:t>
      </w:r>
      <w:r w:rsidRPr="00100F7A">
        <w:rPr>
          <w:rFonts w:ascii="Bookman Old Style" w:hAnsi="Bookman Old Style"/>
          <w:sz w:val="22"/>
          <w:szCs w:val="22"/>
        </w:rPr>
        <w:t>. Per ciascuno degli anni 2015-2018 gli obiettivi del patto di stabilità interno delle città metropolitane sono quelli indicati, con riferimento a ciascun ente, nella tabella 2 allegata al presente decreto. La differenza tra la dimensione complessiva dell’obiettivo programmatico risultante dal comma 489 dell’articolo 1 della legge 23 dicembre 2014, n. 190 con riferimento alle città metropolitane e la dimensione complessiva dell’obiettivo risultante dalla tabella 2, pari a 104.791.108 euro trova copertura finanziaria attraverso corrispondente riduzione ….</w:t>
      </w:r>
      <w:r w:rsidR="00461A55" w:rsidRPr="00100F7A">
        <w:rPr>
          <w:rFonts w:ascii="Bookman Old Style" w:hAnsi="Bookman Old Style"/>
          <w:sz w:val="22"/>
          <w:szCs w:val="22"/>
        </w:rPr>
        <w:t>”</w:t>
      </w:r>
    </w:p>
    <w:p w:rsidR="00461A55" w:rsidRPr="00100F7A" w:rsidRDefault="00461A55" w:rsidP="009640C7">
      <w:pPr>
        <w:jc w:val="both"/>
        <w:rPr>
          <w:rFonts w:ascii="Bookman Old Style" w:hAnsi="Bookman Old Style"/>
          <w:sz w:val="22"/>
          <w:szCs w:val="22"/>
        </w:rPr>
      </w:pPr>
    </w:p>
    <w:p w:rsidR="009640C7" w:rsidRPr="00100F7A" w:rsidRDefault="009640C7" w:rsidP="00BB2D5A">
      <w:pPr>
        <w:jc w:val="center"/>
        <w:rPr>
          <w:rFonts w:ascii="Bookman Old Style" w:hAnsi="Bookman Old Style"/>
          <w:sz w:val="22"/>
          <w:szCs w:val="22"/>
        </w:rPr>
      </w:pPr>
      <w:r w:rsidRPr="00100F7A">
        <w:rPr>
          <w:rFonts w:ascii="Bookman Old Style" w:hAnsi="Bookman Old Style"/>
          <w:noProof/>
          <w:sz w:val="22"/>
          <w:szCs w:val="22"/>
        </w:rPr>
        <w:drawing>
          <wp:inline distT="0" distB="0" distL="0" distR="0">
            <wp:extent cx="4610100" cy="25812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2581275"/>
                    </a:xfrm>
                    <a:prstGeom prst="rect">
                      <a:avLst/>
                    </a:prstGeom>
                    <a:noFill/>
                    <a:ln>
                      <a:noFill/>
                    </a:ln>
                  </pic:spPr>
                </pic:pic>
              </a:graphicData>
            </a:graphic>
          </wp:inline>
        </w:drawing>
      </w:r>
    </w:p>
    <w:p w:rsidR="00461A55" w:rsidRPr="00100F7A" w:rsidRDefault="00461A55" w:rsidP="00BB2D5A">
      <w:pPr>
        <w:jc w:val="center"/>
        <w:rPr>
          <w:rFonts w:ascii="Bookman Old Style" w:hAnsi="Bookman Old Style"/>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461A55" w:rsidRPr="00100F7A" w:rsidRDefault="00461A55" w:rsidP="009640C7">
      <w:pPr>
        <w:jc w:val="center"/>
        <w:rPr>
          <w:rFonts w:ascii="Bookman Old Style" w:hAnsi="Bookman Old Style"/>
          <w:b/>
          <w:i/>
          <w:sz w:val="22"/>
          <w:szCs w:val="22"/>
        </w:rPr>
      </w:pPr>
    </w:p>
    <w:p w:rsidR="009640C7" w:rsidRPr="00100F7A" w:rsidRDefault="009640C7" w:rsidP="00461A55">
      <w:pPr>
        <w:spacing w:after="80"/>
        <w:jc w:val="both"/>
        <w:rPr>
          <w:rFonts w:ascii="Bookman Old Style" w:hAnsi="Bookman Old Style"/>
          <w:i/>
          <w:sz w:val="22"/>
          <w:szCs w:val="22"/>
        </w:rPr>
      </w:pPr>
      <w:r w:rsidRPr="00100F7A">
        <w:rPr>
          <w:rFonts w:ascii="Bookman Old Style" w:hAnsi="Bookman Old Style"/>
          <w:i/>
          <w:sz w:val="22"/>
          <w:szCs w:val="22"/>
        </w:rPr>
        <w:t>La tenuta finanziari</w:t>
      </w:r>
      <w:r w:rsidR="00461A55" w:rsidRPr="00100F7A">
        <w:rPr>
          <w:rFonts w:ascii="Bookman Old Style" w:hAnsi="Bookman Old Style"/>
          <w:i/>
          <w:sz w:val="22"/>
          <w:szCs w:val="22"/>
        </w:rPr>
        <w:t>a</w:t>
      </w:r>
      <w:r w:rsidRPr="00100F7A">
        <w:rPr>
          <w:rFonts w:ascii="Bookman Old Style" w:hAnsi="Bookman Old Style"/>
          <w:i/>
          <w:sz w:val="22"/>
          <w:szCs w:val="22"/>
        </w:rPr>
        <w:t xml:space="preserve"> delle appena costituite Città metropolitane è a rischio per effetto degli sforamenti del Patto di stabilità 2014 ad opera delle pregresse amministrazioni provinciali, delle rilevanti riduzioni di risorse derivanti dalla Legge di stabilità, nonché della perdurante situazione di incertezza sui tempi di soluzione delle problematiche connesse al personale e alle funzioni proprie dei nuovi enti.</w:t>
      </w:r>
    </w:p>
    <w:p w:rsidR="009640C7" w:rsidRPr="00100F7A" w:rsidRDefault="009640C7" w:rsidP="00461A55">
      <w:pPr>
        <w:spacing w:after="80"/>
        <w:jc w:val="both"/>
        <w:rPr>
          <w:rFonts w:ascii="Bookman Old Style" w:hAnsi="Bookman Old Style"/>
          <w:i/>
          <w:sz w:val="22"/>
          <w:szCs w:val="22"/>
        </w:rPr>
      </w:pPr>
      <w:r w:rsidRPr="00100F7A">
        <w:rPr>
          <w:rFonts w:ascii="Bookman Old Style" w:hAnsi="Bookman Old Style"/>
          <w:i/>
          <w:sz w:val="22"/>
          <w:szCs w:val="22"/>
        </w:rPr>
        <w:t>La proposta in esame permette di ridurre il carico derivante dall’obiettivo di Patto 2015 per circa 100 mln. di euro, sulla base di proposte formulate dall’Anci in fase di negoziazione del dl 78. Nella prima versione il minor carico viene recuperato da un maggior aggravio del comparto provinciale, le cui condizioni finanziarie e di bilancio possono però dar luogo a situazioni di effettiva insostenibilità.</w:t>
      </w:r>
    </w:p>
    <w:p w:rsidR="009640C7" w:rsidRPr="00100F7A" w:rsidRDefault="009640C7" w:rsidP="00461A55">
      <w:pPr>
        <w:spacing w:after="80"/>
        <w:jc w:val="both"/>
        <w:rPr>
          <w:rFonts w:ascii="Bookman Old Style" w:hAnsi="Bookman Old Style"/>
          <w:b/>
          <w:i/>
          <w:sz w:val="22"/>
          <w:szCs w:val="22"/>
        </w:rPr>
      </w:pPr>
      <w:r w:rsidRPr="00100F7A">
        <w:rPr>
          <w:rFonts w:ascii="Bookman Old Style" w:hAnsi="Bookman Old Style"/>
          <w:i/>
          <w:sz w:val="22"/>
          <w:szCs w:val="22"/>
        </w:rPr>
        <w:t>Con la seconda versione, l’alleggerimento a favore delle CM viene coperto con risorse centrali da determinare.</w:t>
      </w:r>
      <w:r w:rsidRPr="00100F7A">
        <w:rPr>
          <w:rFonts w:ascii="Bookman Old Style" w:hAnsi="Bookman Old Style"/>
          <w:b/>
          <w:i/>
          <w:sz w:val="22"/>
          <w:szCs w:val="22"/>
        </w:rPr>
        <w:br w:type="page"/>
      </w:r>
    </w:p>
    <w:p w:rsidR="00AA226B" w:rsidRPr="00100F7A" w:rsidRDefault="00AA226B" w:rsidP="00AA226B">
      <w:pPr>
        <w:pStyle w:val="Titolo3"/>
        <w:numPr>
          <w:ilvl w:val="0"/>
          <w:numId w:val="13"/>
        </w:numPr>
        <w:jc w:val="both"/>
        <w:rPr>
          <w:rFonts w:ascii="Bookman Old Style" w:hAnsi="Bookman Old Style"/>
          <w:color w:val="auto"/>
        </w:rPr>
      </w:pPr>
      <w:bookmarkStart w:id="8" w:name="_Toc424125490"/>
      <w:r w:rsidRPr="00100F7A">
        <w:rPr>
          <w:rFonts w:ascii="Bookman Old Style" w:hAnsi="Bookman Old Style"/>
          <w:color w:val="auto"/>
        </w:rPr>
        <w:t>Imposta delle Città metropolitane sul traffico passeggeri porti e aeroporti.</w:t>
      </w:r>
      <w:bookmarkEnd w:id="8"/>
      <w:r w:rsidR="00A64C8F">
        <w:rPr>
          <w:rFonts w:ascii="Bookman Old Style" w:hAnsi="Bookman Old Style"/>
          <w:color w:val="auto"/>
        </w:rPr>
        <w:tab/>
      </w:r>
      <w:r w:rsidR="00A64C8F" w:rsidRPr="00A64C8F">
        <w:rPr>
          <w:rFonts w:ascii="Bookman Old Style" w:hAnsi="Bookman Old Style"/>
          <w:sz w:val="72"/>
          <w:szCs w:val="72"/>
        </w:rPr>
        <w:t>*</w:t>
      </w:r>
    </w:p>
    <w:p w:rsidR="00AA226B" w:rsidRPr="00100F7A" w:rsidRDefault="00AA226B" w:rsidP="00AA226B">
      <w:pPr>
        <w:rPr>
          <w:rFonts w:ascii="Bookman Old Style" w:hAnsi="Bookman Old Style"/>
          <w:b/>
          <w:bCs/>
          <w:sz w:val="22"/>
          <w:szCs w:val="22"/>
        </w:rPr>
      </w:pPr>
    </w:p>
    <w:p w:rsidR="00AA226B" w:rsidRPr="00100F7A" w:rsidRDefault="00AA226B" w:rsidP="00AA226B">
      <w:pPr>
        <w:rPr>
          <w:rFonts w:ascii="Bookman Old Style" w:hAnsi="Bookman Old Style"/>
          <w:b/>
          <w:bCs/>
          <w:sz w:val="22"/>
          <w:szCs w:val="22"/>
        </w:rPr>
      </w:pPr>
      <w:bookmarkStart w:id="9" w:name="_Toc423711366"/>
      <w:bookmarkStart w:id="10" w:name="OLE_LINK2"/>
      <w:bookmarkStart w:id="11" w:name="OLE_LINK1"/>
      <w:bookmarkStart w:id="12" w:name="_Toc423972027"/>
      <w:bookmarkStart w:id="13" w:name="_Toc423972452"/>
    </w:p>
    <w:p w:rsidR="00AA226B" w:rsidRPr="00100F7A" w:rsidRDefault="00AA226B" w:rsidP="00AA226B">
      <w:pPr>
        <w:spacing w:after="80"/>
        <w:jc w:val="both"/>
        <w:rPr>
          <w:rFonts w:ascii="Bookman Old Style" w:eastAsiaTheme="minorHAnsi" w:hAnsi="Bookman Old Style"/>
          <w:sz w:val="22"/>
          <w:szCs w:val="22"/>
        </w:rPr>
      </w:pPr>
      <w:r w:rsidRPr="00100F7A">
        <w:rPr>
          <w:rFonts w:ascii="Bookman Old Style" w:hAnsi="Bookman Old Style"/>
          <w:sz w:val="22"/>
          <w:szCs w:val="22"/>
        </w:rPr>
        <w:t>Dopo l’articolo 7, è aggiunto il seguente:</w:t>
      </w:r>
    </w:p>
    <w:p w:rsidR="00AA226B" w:rsidRPr="00100F7A" w:rsidRDefault="00AA226B" w:rsidP="00AA226B">
      <w:pPr>
        <w:spacing w:after="80"/>
        <w:jc w:val="center"/>
        <w:rPr>
          <w:rFonts w:ascii="Bookman Old Style" w:hAnsi="Bookman Old Style"/>
          <w:i/>
          <w:sz w:val="22"/>
          <w:szCs w:val="22"/>
        </w:rPr>
      </w:pPr>
      <w:r w:rsidRPr="00100F7A">
        <w:rPr>
          <w:rFonts w:ascii="Bookman Old Style" w:hAnsi="Bookman Old Style"/>
          <w:i/>
          <w:sz w:val="22"/>
          <w:szCs w:val="22"/>
        </w:rPr>
        <w:t>Articolo 7-bis “Risorse proprie delle Città metropolitane”</w:t>
      </w:r>
    </w:p>
    <w:p w:rsidR="00AA226B" w:rsidRPr="00100F7A" w:rsidRDefault="00AA226B" w:rsidP="00AA226B">
      <w:pPr>
        <w:spacing w:after="80"/>
        <w:jc w:val="both"/>
        <w:rPr>
          <w:rFonts w:ascii="Bookman Old Style" w:eastAsia="Calibri" w:hAnsi="Bookman Old Style"/>
          <w:sz w:val="22"/>
          <w:szCs w:val="22"/>
        </w:rPr>
      </w:pPr>
      <w:r w:rsidRPr="00100F7A">
        <w:rPr>
          <w:rFonts w:ascii="Bookman Old Style" w:eastAsia="Calibri" w:hAnsi="Bookman Old Style"/>
          <w:sz w:val="22"/>
          <w:szCs w:val="22"/>
        </w:rPr>
        <w:t xml:space="preserve">1. A decorrere dal 2015, per il </w:t>
      </w:r>
      <w:r w:rsidR="00E77050" w:rsidRPr="00100F7A">
        <w:rPr>
          <w:rFonts w:ascii="Bookman Old Style" w:eastAsia="Calibri" w:hAnsi="Bookman Old Style"/>
          <w:sz w:val="22"/>
          <w:szCs w:val="22"/>
        </w:rPr>
        <w:t xml:space="preserve">finanziamento delle funzioni </w:t>
      </w:r>
      <w:r w:rsidRPr="00100F7A">
        <w:rPr>
          <w:rFonts w:ascii="Bookman Old Style" w:eastAsia="Calibri" w:hAnsi="Bookman Old Style"/>
          <w:sz w:val="22"/>
          <w:szCs w:val="22"/>
        </w:rPr>
        <w:t>fondamentali previste dalla legge statale, alle città metropolitane di cui alla legge 7 aprile 2014 n. 56, è assegnato il gettito:</w:t>
      </w:r>
    </w:p>
    <w:p w:rsidR="00AA226B" w:rsidRPr="00100F7A" w:rsidRDefault="00AA226B" w:rsidP="00AA226B">
      <w:pPr>
        <w:spacing w:after="80"/>
        <w:jc w:val="both"/>
        <w:rPr>
          <w:rFonts w:ascii="Bookman Old Style" w:eastAsia="Calibri" w:hAnsi="Bookman Old Style"/>
          <w:sz w:val="22"/>
          <w:szCs w:val="22"/>
        </w:rPr>
      </w:pPr>
      <w:r w:rsidRPr="00100F7A">
        <w:rPr>
          <w:rFonts w:ascii="Bookman Old Style" w:eastAsia="Calibri" w:hAnsi="Bookman Old Style"/>
          <w:sz w:val="22"/>
          <w:szCs w:val="22"/>
        </w:rPr>
        <w:t>a) di un’addizionale pari ad un euro sui diritti di imbarco di passeggeri sulle aeromobili in partenz</w:t>
      </w:r>
      <w:r w:rsidR="00690498" w:rsidRPr="00100F7A">
        <w:rPr>
          <w:rFonts w:ascii="Bookman Old Style" w:eastAsia="Calibri" w:hAnsi="Bookman Old Style"/>
          <w:sz w:val="22"/>
          <w:szCs w:val="22"/>
        </w:rPr>
        <w:t>a</w:t>
      </w:r>
      <w:r w:rsidRPr="00100F7A">
        <w:rPr>
          <w:rFonts w:ascii="Bookman Old Style" w:eastAsia="Calibri" w:hAnsi="Bookman Old Style"/>
          <w:sz w:val="22"/>
          <w:szCs w:val="22"/>
        </w:rPr>
        <w:t xml:space="preserve"> dagli aeroporti il cui sedime è situato all’interno del territorio delle città metropolitane. Le città metropolitane hanno facoltà di variare tale misura fino ad un massimo di due euro per passeggero imbarcato. La riscossione dell'addizionale avviene a cura dei gestori di servizi aeroportuali, con le modalità in uso per la riscossione dei diritti di imbarco. Il versamento da parte delle compagnie aeree avviene entro tre mesi dalla fine del mese in cui sorge l'obbligo. L’addizionale è versata, limitatamente al 80 per cento degli impo</w:t>
      </w:r>
      <w:r w:rsidR="00A51CF6" w:rsidRPr="00100F7A">
        <w:rPr>
          <w:rFonts w:ascii="Bookman Old Style" w:eastAsia="Calibri" w:hAnsi="Bookman Old Style"/>
          <w:sz w:val="22"/>
          <w:szCs w:val="22"/>
        </w:rPr>
        <w:t>rti dovuti, alle</w:t>
      </w:r>
      <w:r w:rsidRPr="00100F7A">
        <w:rPr>
          <w:rFonts w:ascii="Bookman Old Style" w:eastAsia="Calibri" w:hAnsi="Bookman Old Style"/>
          <w:sz w:val="22"/>
          <w:szCs w:val="22"/>
        </w:rPr>
        <w:t xml:space="preserve"> città metropolitane nel cui territorio ha sede l’aeroporto, a cura dei gestori dei servizi aeroportuali, mediante pagamento su apposito conto corrente intestato alla città metropolitana, a cadenza trimestrale con riferimento alle riscossioni avvenute nel trimestre precedente. L’elenco dei conti correnti è pubblicato sul sito web del Ministero dell’Interno entro il 30 settembre 2015. Per ogni altra disposizione riguardante gli accertamenti, i controlli e il contenzioso, si applicano le norme relative ai diritti di imbarco. Il restante 20 per cento dell’addizionale dovuta è versato al bilancio dello Stato ai fini della riassegnazione prevista dal comma 2; </w:t>
      </w:r>
    </w:p>
    <w:p w:rsidR="00AA226B" w:rsidRPr="00100F7A" w:rsidRDefault="00AA226B" w:rsidP="00AA226B">
      <w:pPr>
        <w:spacing w:after="80"/>
        <w:jc w:val="both"/>
        <w:rPr>
          <w:rFonts w:ascii="Bookman Old Style" w:eastAsia="Calibri" w:hAnsi="Bookman Old Style"/>
          <w:sz w:val="22"/>
          <w:szCs w:val="22"/>
          <w:lang w:eastAsia="en-US"/>
        </w:rPr>
      </w:pPr>
      <w:r w:rsidRPr="00100F7A">
        <w:rPr>
          <w:rFonts w:ascii="Bookman Old Style" w:eastAsia="Calibri" w:hAnsi="Bookman Old Style"/>
          <w:sz w:val="22"/>
          <w:szCs w:val="22"/>
        </w:rPr>
        <w:t>b) di un’imposta di sbarco a carico dei passeggeri delle imbarcazioni che attraccano nei porti situati nel territorio delle città metropolitane. L’imposta è pari ad un euro, aumentabile fino ad un massimo di due euro per passeggero, da riscuotere unitamente al prezzo del biglietto da parte delle compagnie di navigazione che forniscono collegamenti marittimi di linea. La compagnia di navigazione è responsabile del pagamento dell’imposta, con diritto di rivalsa sui soggetti passivi, della presentazione della dichiarazione e degli ulteriori adempimenti previsti dalla legge e dalla delibera istitutiva. Per l’omessa o infedele presentazione della dichiarazione da parte del responsabile d’imposta si applica la sanzione amministrativa dal 100 al 200 per cento dell’importo dovuto. Per l’omesso, ritardato o parziale versamento dell’imposta si applica la sanzione amministrativa di cui all’articolo 13 del decreto legislativo 18 dicembre 1997, n. 471, e successive modificazioni. Per tutto quanto non previsto dalle presenti disposizioni si applica l’articolo 1, commi da 158 a 170 della legge 27 dicembre 2006, n.296. L’imposta non è dovuta dai soggetti residenti nel territorio della città metropolitana, dai lavoratori e dagli studenti pendolari. Le città metropolitane possono prevedere, mediante deliberazione del consiglio, eventuali esenzioni e riduzioni per particolari fattispecie o per determinati periodi di tempo. Il pagamento è effettuato a cura dei soggetti di cui al secondo periodo secondo le modalità e le misure indicate alla lettera a).</w:t>
      </w:r>
    </w:p>
    <w:p w:rsidR="00AA226B" w:rsidRPr="00100F7A" w:rsidRDefault="00AA226B" w:rsidP="00AA226B">
      <w:pPr>
        <w:spacing w:after="80"/>
        <w:jc w:val="both"/>
        <w:rPr>
          <w:rFonts w:ascii="Bookman Old Style" w:eastAsia="Calibri" w:hAnsi="Bookman Old Style"/>
          <w:sz w:val="22"/>
          <w:szCs w:val="22"/>
        </w:rPr>
      </w:pPr>
      <w:r w:rsidRPr="00100F7A">
        <w:rPr>
          <w:rFonts w:ascii="Bookman Old Style" w:eastAsia="Calibri" w:hAnsi="Bookman Old Style"/>
          <w:sz w:val="22"/>
          <w:szCs w:val="22"/>
        </w:rPr>
        <w:t>2. Le disposizioni di cui alle lettere a) e b) del comma 1 si applicano anche agli imbarchi e sbarchi di passeggeri nei porti ed aeroporti siti nella Regione di appartenenza della Città Metropolitana, ma fuori dal rispettivo confine amministrativo, nella misura fissa di un euro per passeggero; i relativi proventi sono versati al bilancio dello Stato, unitamente alla quota di cui all’ultimo periodo della lettera a) del comma 1, per la successiva riassegnazione alle città metropolitane secondo criteri da stabilire con apposita intesa da raggiungere in Conferenza Stato-</w:t>
      </w:r>
      <w:r w:rsidR="00690498" w:rsidRPr="00100F7A">
        <w:rPr>
          <w:rFonts w:ascii="Bookman Old Style" w:eastAsia="Calibri" w:hAnsi="Bookman Old Style"/>
          <w:sz w:val="22"/>
          <w:szCs w:val="22"/>
        </w:rPr>
        <w:t>C</w:t>
      </w:r>
      <w:r w:rsidRPr="00100F7A">
        <w:rPr>
          <w:rFonts w:ascii="Bookman Old Style" w:eastAsia="Calibri" w:hAnsi="Bookman Old Style"/>
          <w:sz w:val="22"/>
          <w:szCs w:val="22"/>
        </w:rPr>
        <w:t xml:space="preserve">ittà e autonomie locali. Dall’importo di cui al periodo precedente viene detratto il quindici per cento, che viene assegnato, sulla base della medesima intesa, ai comuni ove si situa l’infrastruttura portuale o aeroportuale dal cui traffico è derivata l’entrata, per essere impiegato per la realizzazione o la manutenzione ordinaria e straordinaria di opere finalizzate a migliorare l’attrattività turistica dei territori ovvero a migliorare la funzionalità dell’infrastruttura stessa. </w:t>
      </w:r>
    </w:p>
    <w:p w:rsidR="00AA226B" w:rsidRPr="00100F7A" w:rsidRDefault="00AA226B" w:rsidP="00AA226B">
      <w:pPr>
        <w:spacing w:after="80"/>
        <w:jc w:val="both"/>
        <w:rPr>
          <w:rFonts w:ascii="Bookman Old Style" w:eastAsia="Calibri" w:hAnsi="Bookman Old Style"/>
          <w:sz w:val="22"/>
          <w:szCs w:val="22"/>
        </w:rPr>
      </w:pPr>
      <w:r w:rsidRPr="00100F7A">
        <w:rPr>
          <w:rFonts w:ascii="Bookman Old Style" w:eastAsia="Calibri" w:hAnsi="Bookman Old Style"/>
          <w:sz w:val="22"/>
          <w:szCs w:val="22"/>
        </w:rPr>
        <w:t>3. Per il 2015 i tributi di cui ai commi 1 e 2 si applicano a decorrere dal 1° ottobre; le variazioni di cui al comma 1 possono essere deliberate del consiglio della città metropolitana, con provvedimento da adottarsi entro il 10 settembre 2015 e da comunicarsi immediatamente ai responsabili del loro pagamento.</w:t>
      </w:r>
    </w:p>
    <w:p w:rsidR="00AA226B" w:rsidRPr="00100F7A" w:rsidRDefault="00AA226B" w:rsidP="00AA226B">
      <w:pPr>
        <w:spacing w:after="80"/>
        <w:jc w:val="both"/>
        <w:rPr>
          <w:rFonts w:ascii="Bookman Old Style" w:eastAsia="Calibri" w:hAnsi="Bookman Old Style"/>
          <w:sz w:val="22"/>
          <w:szCs w:val="22"/>
        </w:rPr>
      </w:pPr>
      <w:r w:rsidRPr="00100F7A">
        <w:rPr>
          <w:rFonts w:ascii="Bookman Old Style" w:eastAsia="Calibri" w:hAnsi="Bookman Old Style"/>
          <w:sz w:val="22"/>
          <w:szCs w:val="22"/>
        </w:rPr>
        <w:t>4. A decorrere dal 2016, le variazioni delle tariffe disposte dalla città metropolitana entro i termini di legge, ma successivamente al primo gennaio dell’anno di riferimento delle variazioni, decorrono dal mese successivo alla data di esecutività della deliberazione di variazione, salva l’eventuale indicazione di data successiva nella deliberazione medesima.</w:t>
      </w:r>
    </w:p>
    <w:p w:rsidR="00AA226B" w:rsidRPr="00100F7A" w:rsidRDefault="00AA226B" w:rsidP="00AA226B">
      <w:pPr>
        <w:spacing w:after="80"/>
        <w:jc w:val="both"/>
        <w:rPr>
          <w:rFonts w:ascii="Bookman Old Style" w:eastAsia="Calibri" w:hAnsi="Bookman Old Style"/>
          <w:sz w:val="22"/>
          <w:szCs w:val="22"/>
        </w:rPr>
      </w:pPr>
      <w:r w:rsidRPr="00100F7A">
        <w:rPr>
          <w:rFonts w:ascii="Bookman Old Style" w:eastAsia="Calibri" w:hAnsi="Bookman Old Style"/>
          <w:sz w:val="22"/>
          <w:szCs w:val="22"/>
        </w:rPr>
        <w:t>5. Le disposizioni di cui ai precedenti commi si applicano anche alle città metropolitane delle Regioni a Statuto Speciale, istituite o da istituire con apposita legge regionale, a decorrere dall’insediamento degli organi di governo di ciascuna città. La legge regionale definisce le modalità di attuazione del comma 2, con particolare riguardo al caso in cui l’addizionale sia applicata da più di una città metropolitana appartenente alla medesima regione.</w:t>
      </w:r>
    </w:p>
    <w:p w:rsidR="00AA226B" w:rsidRPr="00100F7A" w:rsidRDefault="00AA226B" w:rsidP="00AA226B">
      <w:pPr>
        <w:spacing w:after="80"/>
        <w:jc w:val="both"/>
        <w:rPr>
          <w:rFonts w:ascii="Bookman Old Style" w:eastAsia="Calibri" w:hAnsi="Bookman Old Style"/>
          <w:sz w:val="22"/>
          <w:szCs w:val="22"/>
        </w:rPr>
      </w:pPr>
      <w:r w:rsidRPr="00100F7A">
        <w:rPr>
          <w:rFonts w:ascii="Bookman Old Style" w:eastAsia="Calibri" w:hAnsi="Bookman Old Style"/>
          <w:sz w:val="22"/>
          <w:szCs w:val="22"/>
        </w:rPr>
        <w:t xml:space="preserve">6. Il comma 4 dell’articolo 24 del decreto legislativo 6 maggio 2011, n. 68, è abrogato. </w:t>
      </w:r>
    </w:p>
    <w:p w:rsidR="00AA226B" w:rsidRPr="00100F7A" w:rsidRDefault="00AA226B" w:rsidP="00AA226B">
      <w:pPr>
        <w:spacing w:after="80"/>
        <w:jc w:val="both"/>
        <w:rPr>
          <w:rFonts w:ascii="Bookman Old Style" w:eastAsia="Calibri" w:hAnsi="Bookman Old Style"/>
          <w:sz w:val="22"/>
          <w:szCs w:val="22"/>
        </w:rPr>
      </w:pPr>
    </w:p>
    <w:p w:rsidR="00AA226B" w:rsidRPr="00100F7A" w:rsidRDefault="00AA226B" w:rsidP="00AA226B">
      <w:pPr>
        <w:spacing w:after="80"/>
        <w:jc w:val="center"/>
        <w:rPr>
          <w:rFonts w:ascii="Bookman Old Style" w:eastAsia="Calibri" w:hAnsi="Bookman Old Style"/>
          <w:b/>
          <w:i/>
          <w:sz w:val="22"/>
          <w:szCs w:val="22"/>
        </w:rPr>
      </w:pPr>
      <w:r w:rsidRPr="00100F7A">
        <w:rPr>
          <w:rFonts w:ascii="Bookman Old Style" w:eastAsia="Calibri" w:hAnsi="Bookman Old Style"/>
          <w:b/>
          <w:i/>
          <w:sz w:val="22"/>
          <w:szCs w:val="22"/>
        </w:rPr>
        <w:t>Motivazione</w:t>
      </w:r>
    </w:p>
    <w:p w:rsidR="00AA226B" w:rsidRPr="00100F7A" w:rsidRDefault="00AA226B" w:rsidP="00AA226B">
      <w:pPr>
        <w:spacing w:after="80"/>
        <w:jc w:val="center"/>
        <w:rPr>
          <w:rFonts w:ascii="Bookman Old Style" w:eastAsia="Calibri" w:hAnsi="Bookman Old Style"/>
          <w:b/>
          <w:i/>
          <w:sz w:val="22"/>
          <w:szCs w:val="22"/>
        </w:rPr>
      </w:pPr>
    </w:p>
    <w:p w:rsidR="00AA226B" w:rsidRPr="00100F7A" w:rsidRDefault="00AA226B"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L’istituzione delle Città metropolitane costituisce un importante passaggio nel riassetto anche istituzionale dei governi territoriali. La crisi finanziaria delle Province rischia di coinvolgere anche l’avvio della nuova istituzione locale, a fronte di significative ulteriori funzioni attribuite dalla legge alle Città metropolitane.</w:t>
      </w:r>
    </w:p>
    <w:p w:rsidR="00AA226B" w:rsidRPr="00100F7A" w:rsidRDefault="00AA226B"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La norma proposta permette di assicurare un’ulteriore e specifica entrata alle Città metropolitane in attuazione dell’articolo 24, comma 4, del d.lgs. n. 68 del 2011, la cui previsione è finora rimasta inattuata.</w:t>
      </w:r>
    </w:p>
    <w:p w:rsidR="00AA226B" w:rsidRPr="00100F7A" w:rsidRDefault="00AA226B"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Al fine di assicurare la disponibilità immediata del nuovo strumento fiscale la norma proposta istituisce direttamente il tributo sull’imbarco/sbarco dei passeggeri nei porti ed aeroporti siti nel territorio delle città metropolitane, anziché rimandare ad un successivo provvedimento attuativo.</w:t>
      </w:r>
    </w:p>
    <w:p w:rsidR="00AA226B" w:rsidRPr="00100F7A" w:rsidRDefault="00AA226B"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 xml:space="preserve">Il riparto dell’entrata tra le Città metropolitane viene articolato in due quote, la prima direttamente calibrata sul gettito territorialmente acquisito, la seconda in base ad accordo presso la Conferenza Stato-Città, al fine di perequare l’entrata sulla base di criteri di dimensione e di fabbisogno, a contrasto dell’ampia variabilità del gettito direttamente acquisibile in ragione della diversa collocazione delle infrastrutture portuali e aeroportuali. </w:t>
      </w:r>
    </w:p>
    <w:p w:rsidR="00AA226B" w:rsidRPr="00100F7A" w:rsidRDefault="00AA226B"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 xml:space="preserve">Il campo di applicazione del tributo viene esteso sulla base di una misura fissa (1 euro) ai siti portuali ed aeroportuali non facenti parte del territorio della città metropolitana, ma collocati nell’ambito del più vasto territorio regionale, in considerazione delle capacità attrattive della città metropolitana e della diseguale distribuzione territoriale di porti ed aeroporti. Parte dell’entrata determinatasi per effetto del nuovo tributo viene riassegnata al Comune ove si situa l’infrastruttura portuale o aeroportuale per essere impiegata per il finanziamento della manutenzione delle opere pubbliche connesse con l’attrattività turistica e con la funzionalità dell’infrastruttura stessa. </w:t>
      </w:r>
    </w:p>
    <w:p w:rsidR="00AA226B" w:rsidRPr="00100F7A" w:rsidRDefault="00AA226B" w:rsidP="00AA226B">
      <w:pPr>
        <w:pStyle w:val="Titolo2"/>
        <w:rPr>
          <w:rFonts w:ascii="Bookman Old Style" w:hAnsi="Bookman Old Style"/>
          <w:b w:val="0"/>
          <w:bCs w:val="0"/>
          <w:sz w:val="22"/>
          <w:szCs w:val="22"/>
        </w:rPr>
      </w:pPr>
      <w:bookmarkStart w:id="14" w:name="_ "/>
      <w:bookmarkStart w:id="15" w:name="_Toc423972665"/>
      <w:bookmarkStart w:id="16" w:name="_Toc423972731"/>
      <w:bookmarkStart w:id="17" w:name="_Toc423972806"/>
      <w:bookmarkStart w:id="18" w:name="_Toc423972871"/>
      <w:bookmarkStart w:id="19" w:name="_Toc423973013"/>
      <w:bookmarkStart w:id="20" w:name="_Toc423983776"/>
      <w:bookmarkStart w:id="21" w:name="_Toc423983887"/>
      <w:bookmarkStart w:id="22" w:name="_Toc423984200"/>
      <w:bookmarkStart w:id="23" w:name="_Toc423984305"/>
      <w:bookmarkStart w:id="24" w:name="_Toc423984703"/>
      <w:bookmarkStart w:id="25" w:name="_Toc423984813"/>
      <w:bookmarkStart w:id="26" w:name="_Toc423984874"/>
      <w:bookmarkStart w:id="27" w:name="_Toc423985104"/>
      <w:bookmarkStart w:id="28" w:name="_Toc423985220"/>
      <w:bookmarkStart w:id="29" w:name="_Toc423985718"/>
      <w:bookmarkStart w:id="30" w:name="_Toc423986483"/>
      <w:bookmarkEnd w:id="9"/>
      <w:bookmarkEnd w:id="10"/>
      <w:bookmarkEnd w:id="11"/>
      <w:bookmarkEnd w:id="14"/>
      <w:r w:rsidRPr="00100F7A">
        <w:rPr>
          <w:rFonts w:ascii="Bookman Old Style" w:hAnsi="Bookman Old Style"/>
          <w:b w:val="0"/>
          <w:bCs w:val="0"/>
          <w:sz w:val="22"/>
          <w:szCs w:val="22"/>
        </w:rPr>
        <w:t> </w:t>
      </w:r>
      <w:bookmarkEnd w:id="12"/>
      <w:bookmarkEnd w:id="1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100F7A" w:rsidRPr="00100F7A" w:rsidRDefault="00AA226B">
      <w:pPr>
        <w:spacing w:after="200" w:line="276" w:lineRule="auto"/>
        <w:rPr>
          <w:rFonts w:ascii="Bookman Old Style" w:hAnsi="Bookman Old Style"/>
          <w:b/>
          <w:i/>
          <w:sz w:val="22"/>
          <w:szCs w:val="22"/>
        </w:rPr>
      </w:pPr>
      <w:r w:rsidRPr="00100F7A">
        <w:rPr>
          <w:rFonts w:ascii="Bookman Old Style" w:hAnsi="Bookman Old Style"/>
          <w:b/>
          <w:i/>
          <w:sz w:val="22"/>
          <w:szCs w:val="22"/>
        </w:rPr>
        <w:br w:type="page"/>
      </w:r>
    </w:p>
    <w:p w:rsidR="00100F7A" w:rsidRPr="00100F7A" w:rsidRDefault="00100F7A" w:rsidP="00100F7A">
      <w:pPr>
        <w:pStyle w:val="Paragrafoelenco"/>
        <w:numPr>
          <w:ilvl w:val="0"/>
          <w:numId w:val="13"/>
        </w:numPr>
        <w:rPr>
          <w:rFonts w:ascii="Bookman Old Style" w:hAnsi="Bookman Old Style"/>
          <w:b/>
        </w:rPr>
      </w:pPr>
      <w:bookmarkStart w:id="31" w:name="_Ref424141345"/>
      <w:r w:rsidRPr="00100F7A">
        <w:rPr>
          <w:rFonts w:ascii="Bookman Old Style" w:hAnsi="Bookman Old Style"/>
          <w:b/>
        </w:rPr>
        <w:t>Art. 4 (Disposizioni in materia di personale)</w:t>
      </w:r>
      <w:r w:rsidR="00A64C8F">
        <w:rPr>
          <w:rFonts w:ascii="Bookman Old Style" w:hAnsi="Bookman Old Style"/>
          <w:b/>
        </w:rPr>
        <w:tab/>
      </w:r>
      <w:r w:rsidR="00A64C8F">
        <w:rPr>
          <w:rFonts w:ascii="Bookman Old Style" w:hAnsi="Bookman Old Style"/>
          <w:b/>
        </w:rPr>
        <w:tab/>
      </w:r>
      <w:r w:rsidR="00A64C8F" w:rsidRPr="00A64C8F">
        <w:rPr>
          <w:rFonts w:ascii="Bookman Old Style" w:hAnsi="Bookman Old Style"/>
          <w:sz w:val="72"/>
          <w:szCs w:val="72"/>
        </w:rPr>
        <w:t>*</w:t>
      </w:r>
      <w:bookmarkEnd w:id="31"/>
    </w:p>
    <w:p w:rsidR="00100F7A" w:rsidRPr="00100F7A" w:rsidRDefault="00100F7A" w:rsidP="00100F7A">
      <w:pPr>
        <w:spacing w:after="200"/>
        <w:rPr>
          <w:rFonts w:ascii="Bookman Old Style" w:hAnsi="Bookman Old Style"/>
          <w:b/>
          <w:sz w:val="22"/>
          <w:szCs w:val="22"/>
        </w:rPr>
      </w:pPr>
    </w:p>
    <w:p w:rsidR="00100F7A" w:rsidRPr="00100F7A" w:rsidRDefault="00100F7A" w:rsidP="00100F7A">
      <w:pPr>
        <w:spacing w:after="200"/>
        <w:jc w:val="both"/>
        <w:rPr>
          <w:rFonts w:ascii="Bookman Old Style" w:hAnsi="Bookman Old Style"/>
          <w:sz w:val="22"/>
          <w:szCs w:val="22"/>
        </w:rPr>
      </w:pPr>
      <w:r w:rsidRPr="00100F7A">
        <w:rPr>
          <w:rFonts w:ascii="Bookman Old Style" w:hAnsi="Bookman Old Style"/>
          <w:sz w:val="22"/>
          <w:szCs w:val="22"/>
        </w:rPr>
        <w:t>All’art. 4:</w:t>
      </w:r>
    </w:p>
    <w:p w:rsidR="00100F7A" w:rsidRPr="00100F7A" w:rsidRDefault="00100F7A" w:rsidP="00100F7A">
      <w:pPr>
        <w:pStyle w:val="Paragrafoelenco"/>
        <w:numPr>
          <w:ilvl w:val="0"/>
          <w:numId w:val="6"/>
        </w:numPr>
        <w:spacing w:line="240" w:lineRule="auto"/>
        <w:jc w:val="both"/>
        <w:rPr>
          <w:rFonts w:ascii="Bookman Old Style" w:hAnsi="Bookman Old Style"/>
        </w:rPr>
      </w:pPr>
      <w:r w:rsidRPr="00100F7A">
        <w:rPr>
          <w:rFonts w:ascii="Bookman Old Style" w:hAnsi="Bookman Old Style"/>
        </w:rPr>
        <w:t>al comma 1, dopo le parole “delle province”, aggiungere le seguenti: “ e delle città metropolitane”;</w:t>
      </w:r>
    </w:p>
    <w:p w:rsidR="00100F7A" w:rsidRPr="00100F7A" w:rsidRDefault="00100F7A" w:rsidP="00100F7A">
      <w:pPr>
        <w:pStyle w:val="Paragrafoelenco"/>
        <w:jc w:val="both"/>
        <w:rPr>
          <w:rFonts w:ascii="Bookman Old Style" w:hAnsi="Bookman Old Style"/>
        </w:rPr>
      </w:pPr>
    </w:p>
    <w:p w:rsidR="00100F7A" w:rsidRPr="00100F7A" w:rsidRDefault="00100F7A" w:rsidP="00100F7A">
      <w:pPr>
        <w:pStyle w:val="Paragrafoelenco"/>
        <w:numPr>
          <w:ilvl w:val="0"/>
          <w:numId w:val="6"/>
        </w:numPr>
        <w:spacing w:line="240" w:lineRule="auto"/>
        <w:jc w:val="both"/>
        <w:rPr>
          <w:rFonts w:ascii="Bookman Old Style" w:hAnsi="Bookman Old Style"/>
        </w:rPr>
      </w:pPr>
      <w:r w:rsidRPr="00100F7A">
        <w:rPr>
          <w:rFonts w:ascii="Bookman Old Style" w:hAnsi="Bookman Old Style"/>
        </w:rPr>
        <w:t>al comma 2 sostituire le parole “il personale delle province che alla data del 31 dicembre 2014” con “il personale delle province e delle città metropolitane che alla data del 30 luglio 2015”;</w:t>
      </w:r>
    </w:p>
    <w:p w:rsidR="00100F7A" w:rsidRPr="00100F7A" w:rsidRDefault="00100F7A" w:rsidP="00100F7A">
      <w:pPr>
        <w:pStyle w:val="Paragrafoelenco"/>
        <w:jc w:val="both"/>
        <w:rPr>
          <w:rFonts w:ascii="Bookman Old Style" w:hAnsi="Bookman Old Style"/>
          <w:u w:val="single"/>
        </w:rPr>
      </w:pPr>
    </w:p>
    <w:p w:rsidR="00100F7A" w:rsidRPr="00100F7A" w:rsidRDefault="00100F7A" w:rsidP="00100F7A">
      <w:pPr>
        <w:pStyle w:val="Paragrafoelenco"/>
        <w:numPr>
          <w:ilvl w:val="0"/>
          <w:numId w:val="6"/>
        </w:numPr>
        <w:spacing w:line="240" w:lineRule="auto"/>
        <w:jc w:val="both"/>
        <w:rPr>
          <w:rFonts w:ascii="Bookman Old Style" w:hAnsi="Bookman Old Style"/>
        </w:rPr>
      </w:pPr>
      <w:r w:rsidRPr="00100F7A">
        <w:rPr>
          <w:rFonts w:ascii="Bookman Old Style" w:hAnsi="Bookman Old Style"/>
        </w:rPr>
        <w:t>dopo il comma 4 aggiungere i seguenti:</w:t>
      </w:r>
    </w:p>
    <w:p w:rsidR="00100F7A" w:rsidRPr="00100F7A" w:rsidRDefault="00100F7A" w:rsidP="00100F7A">
      <w:pPr>
        <w:spacing w:after="200"/>
        <w:jc w:val="both"/>
        <w:rPr>
          <w:rFonts w:ascii="Bookman Old Style" w:hAnsi="Bookman Old Style"/>
          <w:sz w:val="22"/>
          <w:szCs w:val="22"/>
        </w:rPr>
      </w:pPr>
      <w:r w:rsidRPr="00100F7A">
        <w:rPr>
          <w:rFonts w:ascii="Bookman Old Style" w:hAnsi="Bookman Old Style"/>
          <w:sz w:val="22"/>
          <w:szCs w:val="22"/>
        </w:rPr>
        <w:t>«5. Dal 1° gennaio 2015 la spesa del personale delle Città metropolitane  risultante in soprannumero in attuazione di quanto previsto dall’articolo 1, comma 421, della legge 23 dicembre 2014, n. 190,  è posta a carico dei bilanci regionali, fatta salva la disciplina specifica del personale appartenente ai corpi e ai servizi di polizia metropolitana e al personale dei servizi per l’impiego di cui agli articoli 5 e 15 del presente decreto. In assenza di leggi regionali di riordino delle funzioni che coprano integralmente la spesa di personale connessa a tali funzioni, in attuazione dell’articolo 8 della legge 5 giugno 2003, n. 131, l’Osservatorio nazionale sull’attuazione della legge 8 aprile 2014, n 56, certifica i costi del personale soprannumerario non ricollocato attraverso provvedimenti regionali di riordino delle funzioni ed entro il 30 settembre 2015 è operata una riduzione di importo corrispondente a valere sui trasferimenti statali a qualsiasi titolo disposti in favore di ciascuna regione e la conseguente rassegnazione delle somme necessarie alle città metropolitane interessate.»</w:t>
      </w:r>
    </w:p>
    <w:p w:rsidR="00100F7A" w:rsidRPr="00100F7A" w:rsidRDefault="00100F7A" w:rsidP="00100F7A">
      <w:pPr>
        <w:spacing w:after="200"/>
        <w:jc w:val="center"/>
        <w:rPr>
          <w:rFonts w:ascii="Bookman Old Style" w:hAnsi="Bookman Old Style"/>
          <w:b/>
          <w:sz w:val="22"/>
          <w:szCs w:val="22"/>
        </w:rPr>
      </w:pPr>
    </w:p>
    <w:p w:rsidR="00100F7A" w:rsidRPr="00100F7A" w:rsidRDefault="00100F7A" w:rsidP="00100F7A">
      <w:pPr>
        <w:spacing w:after="200"/>
        <w:jc w:val="center"/>
        <w:rPr>
          <w:rFonts w:ascii="Bookman Old Style" w:hAnsi="Bookman Old Style"/>
          <w:b/>
          <w:sz w:val="22"/>
          <w:szCs w:val="22"/>
        </w:rPr>
      </w:pPr>
    </w:p>
    <w:p w:rsidR="00100F7A" w:rsidRPr="00100F7A" w:rsidRDefault="00100F7A" w:rsidP="00100F7A">
      <w:pPr>
        <w:spacing w:after="200"/>
        <w:jc w:val="center"/>
        <w:rPr>
          <w:rFonts w:ascii="Bookman Old Style" w:hAnsi="Bookman Old Style"/>
          <w:b/>
          <w:sz w:val="22"/>
          <w:szCs w:val="22"/>
        </w:rPr>
      </w:pPr>
      <w:r w:rsidRPr="00100F7A">
        <w:rPr>
          <w:rFonts w:ascii="Bookman Old Style" w:hAnsi="Bookman Old Style"/>
          <w:b/>
          <w:sz w:val="22"/>
          <w:szCs w:val="22"/>
        </w:rPr>
        <w:t>MOTIVAZIONE</w:t>
      </w:r>
    </w:p>
    <w:p w:rsidR="00100F7A" w:rsidRPr="00100F7A" w:rsidRDefault="00100F7A" w:rsidP="00100F7A">
      <w:pPr>
        <w:spacing w:after="200"/>
        <w:jc w:val="both"/>
        <w:rPr>
          <w:rFonts w:ascii="Bookman Old Style" w:hAnsi="Bookman Old Style"/>
          <w:sz w:val="22"/>
          <w:szCs w:val="22"/>
        </w:rPr>
      </w:pPr>
      <w:r w:rsidRPr="00100F7A">
        <w:rPr>
          <w:rFonts w:ascii="Bookman Old Style" w:hAnsi="Bookman Old Style"/>
          <w:sz w:val="22"/>
          <w:szCs w:val="22"/>
        </w:rPr>
        <w:t>Gli emendamenti proposti mirano ad assicurare la realizzazione degli obiettivi di risparmio e di riqualificazione della spesa connessa al riordino istituzionale in attuazione di quanto previsto dalla legge 56/14 e dalla legge di stabilità 2015, favorendo i percorsi di mobilità del personale delle Città metropolitane addetto alle funzioni da trasferire verso le altre amministrazioni destinatarie delle funzioni e i processi di riorganizzazione delle città metropolitane sulla base delle funzioni fondamentali previste nella legge 56/14.</w:t>
      </w:r>
    </w:p>
    <w:p w:rsidR="00100F7A" w:rsidRPr="00100F7A" w:rsidRDefault="00100F7A" w:rsidP="00100F7A">
      <w:pPr>
        <w:spacing w:after="200"/>
        <w:jc w:val="both"/>
        <w:rPr>
          <w:rFonts w:ascii="Bookman Old Style" w:hAnsi="Bookman Old Style"/>
          <w:sz w:val="22"/>
          <w:szCs w:val="22"/>
        </w:rPr>
      </w:pPr>
      <w:r w:rsidRPr="00100F7A">
        <w:rPr>
          <w:rFonts w:ascii="Bookman Old Style" w:hAnsi="Bookman Old Style"/>
          <w:sz w:val="22"/>
          <w:szCs w:val="22"/>
        </w:rPr>
        <w:t>Il raggiungimento di questi obiettivi è essenziale anche al fine di consentire la salvaguardia degli equilibri di bilancio negli anni  2015 e successivi, anche in caso di ritardo da parte delle Regioni.</w:t>
      </w:r>
    </w:p>
    <w:p w:rsidR="00100F7A" w:rsidRPr="00100F7A" w:rsidRDefault="00100F7A" w:rsidP="00100F7A">
      <w:pPr>
        <w:spacing w:after="200"/>
        <w:jc w:val="both"/>
        <w:rPr>
          <w:rFonts w:ascii="Bookman Old Style" w:hAnsi="Bookman Old Style"/>
          <w:sz w:val="22"/>
          <w:szCs w:val="22"/>
        </w:rPr>
      </w:pPr>
    </w:p>
    <w:p w:rsidR="00100F7A" w:rsidRPr="00100F7A" w:rsidRDefault="00100F7A" w:rsidP="00100F7A">
      <w:pPr>
        <w:spacing w:after="200"/>
        <w:jc w:val="both"/>
        <w:rPr>
          <w:rFonts w:ascii="Bookman Old Style" w:hAnsi="Bookman Old Style"/>
          <w:sz w:val="22"/>
          <w:szCs w:val="22"/>
        </w:rPr>
      </w:pPr>
    </w:p>
    <w:p w:rsidR="00100F7A" w:rsidRPr="00100F7A" w:rsidRDefault="00100F7A" w:rsidP="00100F7A">
      <w:pPr>
        <w:spacing w:after="200"/>
        <w:jc w:val="both"/>
        <w:rPr>
          <w:rFonts w:ascii="Bookman Old Style" w:hAnsi="Bookman Old Style"/>
          <w:sz w:val="22"/>
          <w:szCs w:val="22"/>
        </w:rPr>
      </w:pPr>
    </w:p>
    <w:p w:rsidR="00100F7A" w:rsidRPr="00100F7A" w:rsidRDefault="00100F7A" w:rsidP="00100F7A">
      <w:pPr>
        <w:spacing w:after="200"/>
        <w:jc w:val="both"/>
        <w:rPr>
          <w:rFonts w:ascii="Bookman Old Style" w:hAnsi="Bookman Old Style"/>
          <w:sz w:val="22"/>
          <w:szCs w:val="22"/>
        </w:rPr>
      </w:pPr>
    </w:p>
    <w:p w:rsidR="00100F7A" w:rsidRPr="00100F7A" w:rsidRDefault="00100F7A" w:rsidP="00100F7A">
      <w:pPr>
        <w:spacing w:after="200"/>
        <w:jc w:val="both"/>
        <w:rPr>
          <w:rFonts w:ascii="Bookman Old Style" w:hAnsi="Bookman Old Style"/>
          <w:sz w:val="22"/>
          <w:szCs w:val="22"/>
        </w:rPr>
      </w:pPr>
    </w:p>
    <w:p w:rsidR="00100F7A" w:rsidRPr="00100F7A" w:rsidRDefault="00100F7A" w:rsidP="00100F7A">
      <w:pPr>
        <w:spacing w:after="200"/>
        <w:jc w:val="both"/>
        <w:rPr>
          <w:rFonts w:ascii="Bookman Old Style" w:hAnsi="Bookman Old Style"/>
          <w:sz w:val="22"/>
          <w:szCs w:val="22"/>
        </w:rPr>
      </w:pPr>
      <w:r w:rsidRPr="00100F7A">
        <w:rPr>
          <w:rFonts w:ascii="Bookman Old Style" w:hAnsi="Bookman Old Style"/>
          <w:sz w:val="22"/>
          <w:szCs w:val="22"/>
        </w:rPr>
        <w:t>Di seguito il prospetto relativo alle singole Città metropolitane* (valore finanziario della riduzione della dotazione organica):</w:t>
      </w:r>
    </w:p>
    <w:p w:rsidR="00100F7A" w:rsidRPr="00100F7A" w:rsidRDefault="00100F7A" w:rsidP="00100F7A">
      <w:pPr>
        <w:spacing w:after="200"/>
        <w:jc w:val="both"/>
        <w:rPr>
          <w:rFonts w:ascii="Bookman Old Style" w:hAnsi="Bookman Old Style"/>
          <w:sz w:val="22"/>
          <w:szCs w:val="22"/>
        </w:rPr>
      </w:pPr>
    </w:p>
    <w:tbl>
      <w:tblPr>
        <w:tblStyle w:val="Grigliatabella"/>
        <w:tblW w:w="0" w:type="auto"/>
        <w:tblLook w:val="04A0" w:firstRow="1" w:lastRow="0" w:firstColumn="1" w:lastColumn="0" w:noHBand="0" w:noVBand="1"/>
      </w:tblPr>
      <w:tblGrid>
        <w:gridCol w:w="2534"/>
        <w:gridCol w:w="3852"/>
      </w:tblGrid>
      <w:tr w:rsidR="00100F7A" w:rsidRPr="00100F7A" w:rsidTr="00100F7A">
        <w:trPr>
          <w:trHeight w:val="456"/>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Città metropolitana</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Riduzione DO -  comma 421 - in MLN€</w:t>
            </w:r>
          </w:p>
        </w:tc>
      </w:tr>
      <w:tr w:rsidR="00100F7A" w:rsidRPr="00100F7A" w:rsidTr="00100F7A">
        <w:trPr>
          <w:trHeight w:val="468"/>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Roma</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jc w:val="center"/>
              <w:rPr>
                <w:rFonts w:ascii="Bookman Old Style" w:hAnsi="Bookman Old Style"/>
                <w:sz w:val="22"/>
                <w:szCs w:val="22"/>
                <w:lang w:eastAsia="en-US"/>
              </w:rPr>
            </w:pPr>
            <w:r w:rsidRPr="00100F7A">
              <w:rPr>
                <w:rFonts w:ascii="Bookman Old Style" w:hAnsi="Bookman Old Style"/>
                <w:sz w:val="22"/>
                <w:szCs w:val="22"/>
                <w:lang w:eastAsia="en-US"/>
              </w:rPr>
              <w:t>36</w:t>
            </w:r>
          </w:p>
        </w:tc>
      </w:tr>
      <w:tr w:rsidR="00100F7A" w:rsidRPr="00100F7A" w:rsidTr="00100F7A">
        <w:trPr>
          <w:trHeight w:val="456"/>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Torino</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jc w:val="center"/>
              <w:rPr>
                <w:rFonts w:ascii="Bookman Old Style" w:hAnsi="Bookman Old Style"/>
                <w:sz w:val="22"/>
                <w:szCs w:val="22"/>
                <w:lang w:eastAsia="en-US"/>
              </w:rPr>
            </w:pPr>
            <w:r w:rsidRPr="00100F7A">
              <w:rPr>
                <w:rFonts w:ascii="Bookman Old Style" w:hAnsi="Bookman Old Style"/>
                <w:sz w:val="22"/>
                <w:szCs w:val="22"/>
                <w:lang w:eastAsia="en-US"/>
              </w:rPr>
              <w:t>21</w:t>
            </w:r>
          </w:p>
        </w:tc>
      </w:tr>
      <w:tr w:rsidR="00100F7A" w:rsidRPr="00100F7A" w:rsidTr="00100F7A">
        <w:trPr>
          <w:trHeight w:val="456"/>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Milano</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jc w:val="center"/>
              <w:rPr>
                <w:rFonts w:ascii="Bookman Old Style" w:hAnsi="Bookman Old Style"/>
                <w:sz w:val="22"/>
                <w:szCs w:val="22"/>
                <w:lang w:eastAsia="en-US"/>
              </w:rPr>
            </w:pPr>
            <w:r w:rsidRPr="00100F7A">
              <w:rPr>
                <w:rFonts w:ascii="Bookman Old Style" w:hAnsi="Bookman Old Style"/>
                <w:sz w:val="22"/>
                <w:szCs w:val="22"/>
                <w:lang w:eastAsia="en-US"/>
              </w:rPr>
              <w:t>18.5</w:t>
            </w:r>
          </w:p>
        </w:tc>
      </w:tr>
      <w:tr w:rsidR="00100F7A" w:rsidRPr="00100F7A" w:rsidTr="00100F7A">
        <w:trPr>
          <w:trHeight w:val="456"/>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Napoli</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jc w:val="center"/>
              <w:rPr>
                <w:rFonts w:ascii="Bookman Old Style" w:hAnsi="Bookman Old Style"/>
                <w:sz w:val="22"/>
                <w:szCs w:val="22"/>
                <w:lang w:eastAsia="en-US"/>
              </w:rPr>
            </w:pPr>
            <w:r w:rsidRPr="00100F7A">
              <w:rPr>
                <w:rFonts w:ascii="Bookman Old Style" w:hAnsi="Bookman Old Style"/>
                <w:sz w:val="22"/>
                <w:szCs w:val="22"/>
                <w:lang w:eastAsia="en-US"/>
              </w:rPr>
              <w:t>17.3</w:t>
            </w:r>
          </w:p>
        </w:tc>
      </w:tr>
      <w:tr w:rsidR="00100F7A" w:rsidRPr="00100F7A" w:rsidTr="00100F7A">
        <w:trPr>
          <w:trHeight w:val="456"/>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Genova</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jc w:val="center"/>
              <w:rPr>
                <w:rFonts w:ascii="Bookman Old Style" w:hAnsi="Bookman Old Style"/>
                <w:sz w:val="22"/>
                <w:szCs w:val="22"/>
                <w:lang w:eastAsia="en-US"/>
              </w:rPr>
            </w:pPr>
            <w:r w:rsidRPr="00100F7A">
              <w:rPr>
                <w:rFonts w:ascii="Bookman Old Style" w:hAnsi="Bookman Old Style"/>
                <w:sz w:val="22"/>
                <w:szCs w:val="22"/>
                <w:lang w:eastAsia="en-US"/>
              </w:rPr>
              <w:t>14</w:t>
            </w:r>
          </w:p>
        </w:tc>
      </w:tr>
      <w:tr w:rsidR="00100F7A" w:rsidRPr="00100F7A" w:rsidTr="00100F7A">
        <w:trPr>
          <w:trHeight w:val="468"/>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Bologna</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jc w:val="center"/>
              <w:rPr>
                <w:rFonts w:ascii="Bookman Old Style" w:hAnsi="Bookman Old Style"/>
                <w:sz w:val="22"/>
                <w:szCs w:val="22"/>
                <w:lang w:eastAsia="en-US"/>
              </w:rPr>
            </w:pPr>
            <w:r w:rsidRPr="00100F7A">
              <w:rPr>
                <w:rFonts w:ascii="Bookman Old Style" w:hAnsi="Bookman Old Style"/>
                <w:sz w:val="22"/>
                <w:szCs w:val="22"/>
                <w:lang w:eastAsia="en-US"/>
              </w:rPr>
              <w:t>10.6</w:t>
            </w:r>
          </w:p>
        </w:tc>
      </w:tr>
      <w:tr w:rsidR="00100F7A" w:rsidRPr="00100F7A" w:rsidTr="00100F7A">
        <w:trPr>
          <w:trHeight w:val="456"/>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Firenze</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jc w:val="center"/>
              <w:rPr>
                <w:rFonts w:ascii="Bookman Old Style" w:hAnsi="Bookman Old Style"/>
                <w:sz w:val="22"/>
                <w:szCs w:val="22"/>
                <w:lang w:eastAsia="en-US"/>
              </w:rPr>
            </w:pPr>
            <w:r w:rsidRPr="00100F7A">
              <w:rPr>
                <w:rFonts w:ascii="Bookman Old Style" w:hAnsi="Bookman Old Style"/>
                <w:sz w:val="22"/>
                <w:szCs w:val="22"/>
                <w:lang w:eastAsia="en-US"/>
              </w:rPr>
              <w:t>9</w:t>
            </w:r>
          </w:p>
        </w:tc>
      </w:tr>
      <w:tr w:rsidR="00100F7A" w:rsidRPr="00100F7A" w:rsidTr="00100F7A">
        <w:trPr>
          <w:trHeight w:val="456"/>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Bari</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jc w:val="center"/>
              <w:rPr>
                <w:rFonts w:ascii="Bookman Old Style" w:hAnsi="Bookman Old Style"/>
                <w:sz w:val="22"/>
                <w:szCs w:val="22"/>
                <w:lang w:eastAsia="en-US"/>
              </w:rPr>
            </w:pPr>
            <w:r w:rsidRPr="00100F7A">
              <w:rPr>
                <w:rFonts w:ascii="Bookman Old Style" w:hAnsi="Bookman Old Style"/>
                <w:sz w:val="22"/>
                <w:szCs w:val="22"/>
                <w:lang w:eastAsia="en-US"/>
              </w:rPr>
              <w:t>7,8</w:t>
            </w:r>
          </w:p>
        </w:tc>
      </w:tr>
      <w:tr w:rsidR="00100F7A" w:rsidRPr="00100F7A" w:rsidTr="00100F7A">
        <w:trPr>
          <w:trHeight w:val="456"/>
        </w:trPr>
        <w:tc>
          <w:tcPr>
            <w:tcW w:w="2534" w:type="dxa"/>
            <w:tcBorders>
              <w:top w:val="single" w:sz="4" w:space="0" w:color="auto"/>
              <w:left w:val="single" w:sz="4" w:space="0" w:color="auto"/>
              <w:bottom w:val="single" w:sz="4" w:space="0" w:color="auto"/>
              <w:right w:val="single" w:sz="4" w:space="0" w:color="auto"/>
            </w:tcBorders>
          </w:tcPr>
          <w:p w:rsidR="00100F7A" w:rsidRPr="00100F7A" w:rsidRDefault="00100F7A" w:rsidP="00100F7A">
            <w:pPr>
              <w:spacing w:after="200"/>
              <w:rPr>
                <w:rFonts w:ascii="Bookman Old Style" w:hAnsi="Bookman Old Style"/>
                <w:sz w:val="22"/>
                <w:szCs w:val="22"/>
                <w:lang w:eastAsia="en-US"/>
              </w:rPr>
            </w:pPr>
          </w:p>
        </w:tc>
        <w:tc>
          <w:tcPr>
            <w:tcW w:w="3852" w:type="dxa"/>
            <w:tcBorders>
              <w:top w:val="single" w:sz="4" w:space="0" w:color="auto"/>
              <w:left w:val="single" w:sz="4" w:space="0" w:color="auto"/>
              <w:bottom w:val="single" w:sz="4" w:space="0" w:color="auto"/>
              <w:right w:val="single" w:sz="4" w:space="0" w:color="auto"/>
            </w:tcBorders>
          </w:tcPr>
          <w:p w:rsidR="00100F7A" w:rsidRPr="00100F7A" w:rsidRDefault="00100F7A" w:rsidP="00100F7A">
            <w:pPr>
              <w:spacing w:after="200"/>
              <w:jc w:val="center"/>
              <w:rPr>
                <w:rFonts w:ascii="Bookman Old Style" w:hAnsi="Bookman Old Style"/>
                <w:sz w:val="22"/>
                <w:szCs w:val="22"/>
                <w:lang w:eastAsia="en-US"/>
              </w:rPr>
            </w:pPr>
          </w:p>
        </w:tc>
      </w:tr>
      <w:tr w:rsidR="00100F7A" w:rsidRPr="00100F7A" w:rsidTr="00100F7A">
        <w:trPr>
          <w:trHeight w:val="468"/>
        </w:trPr>
        <w:tc>
          <w:tcPr>
            <w:tcW w:w="2534"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rPr>
                <w:rFonts w:ascii="Bookman Old Style" w:hAnsi="Bookman Old Style"/>
                <w:sz w:val="22"/>
                <w:szCs w:val="22"/>
                <w:lang w:eastAsia="en-US"/>
              </w:rPr>
            </w:pPr>
            <w:r w:rsidRPr="00100F7A">
              <w:rPr>
                <w:rFonts w:ascii="Bookman Old Style" w:hAnsi="Bookman Old Style"/>
                <w:sz w:val="22"/>
                <w:szCs w:val="22"/>
                <w:lang w:eastAsia="en-US"/>
              </w:rPr>
              <w:t>Totale</w:t>
            </w:r>
          </w:p>
        </w:tc>
        <w:tc>
          <w:tcPr>
            <w:tcW w:w="3852" w:type="dxa"/>
            <w:tcBorders>
              <w:top w:val="single" w:sz="4" w:space="0" w:color="auto"/>
              <w:left w:val="single" w:sz="4" w:space="0" w:color="auto"/>
              <w:bottom w:val="single" w:sz="4" w:space="0" w:color="auto"/>
              <w:right w:val="single" w:sz="4" w:space="0" w:color="auto"/>
            </w:tcBorders>
            <w:hideMark/>
          </w:tcPr>
          <w:p w:rsidR="00100F7A" w:rsidRPr="00100F7A" w:rsidRDefault="00100F7A" w:rsidP="00100F7A">
            <w:pPr>
              <w:spacing w:after="200"/>
              <w:jc w:val="center"/>
              <w:rPr>
                <w:rFonts w:ascii="Bookman Old Style" w:hAnsi="Bookman Old Style"/>
                <w:sz w:val="22"/>
                <w:szCs w:val="22"/>
                <w:lang w:eastAsia="en-US"/>
              </w:rPr>
            </w:pPr>
            <w:r w:rsidRPr="00100F7A">
              <w:rPr>
                <w:rFonts w:ascii="Bookman Old Style" w:hAnsi="Bookman Old Style"/>
                <w:sz w:val="22"/>
                <w:szCs w:val="22"/>
                <w:lang w:eastAsia="en-US"/>
              </w:rPr>
              <w:t>134.2</w:t>
            </w:r>
          </w:p>
        </w:tc>
      </w:tr>
    </w:tbl>
    <w:p w:rsidR="00100F7A" w:rsidRPr="00100F7A" w:rsidRDefault="00100F7A" w:rsidP="00100F7A">
      <w:pPr>
        <w:spacing w:after="200"/>
        <w:rPr>
          <w:rFonts w:ascii="Bookman Old Style" w:hAnsi="Bookman Old Style"/>
          <w:sz w:val="22"/>
          <w:szCs w:val="22"/>
        </w:rPr>
      </w:pPr>
    </w:p>
    <w:p w:rsidR="00100F7A" w:rsidRPr="00100F7A" w:rsidRDefault="00100F7A" w:rsidP="00100F7A">
      <w:pPr>
        <w:numPr>
          <w:ilvl w:val="0"/>
          <w:numId w:val="5"/>
        </w:numPr>
        <w:spacing w:after="200"/>
        <w:contextualSpacing/>
        <w:rPr>
          <w:rFonts w:ascii="Bookman Old Style" w:hAnsi="Bookman Old Style"/>
          <w:sz w:val="22"/>
          <w:szCs w:val="22"/>
        </w:rPr>
      </w:pPr>
      <w:r w:rsidRPr="00100F7A">
        <w:rPr>
          <w:rFonts w:ascii="Bookman Old Style" w:hAnsi="Bookman Old Style"/>
          <w:sz w:val="22"/>
          <w:szCs w:val="22"/>
        </w:rPr>
        <w:t>Escluse le istituende Città metropolitane di Venezia e Reggio Calabria</w:t>
      </w:r>
    </w:p>
    <w:p w:rsidR="00100F7A" w:rsidRPr="00100F7A" w:rsidRDefault="00100F7A" w:rsidP="00100F7A">
      <w:pPr>
        <w:spacing w:after="200" w:line="276" w:lineRule="auto"/>
        <w:rPr>
          <w:rFonts w:ascii="Bookman Old Style" w:hAnsi="Bookman Old Style"/>
          <w:sz w:val="22"/>
          <w:szCs w:val="22"/>
        </w:rPr>
      </w:pPr>
      <w:r w:rsidRPr="00100F7A">
        <w:rPr>
          <w:rFonts w:ascii="Bookman Old Style" w:hAnsi="Bookman Old Style"/>
          <w:sz w:val="22"/>
          <w:szCs w:val="22"/>
        </w:rPr>
        <w:br w:type="page"/>
      </w:r>
    </w:p>
    <w:p w:rsidR="00100F7A" w:rsidRPr="00100F7A" w:rsidRDefault="00100F7A" w:rsidP="00100F7A">
      <w:pPr>
        <w:jc w:val="both"/>
        <w:rPr>
          <w:rFonts w:ascii="Bookman Old Style" w:hAnsi="Bookman Old Style"/>
          <w:i/>
          <w:sz w:val="22"/>
          <w:szCs w:val="22"/>
        </w:rPr>
      </w:pPr>
    </w:p>
    <w:p w:rsidR="00100F7A" w:rsidRPr="00100F7A" w:rsidRDefault="00100F7A" w:rsidP="00100F7A">
      <w:pPr>
        <w:tabs>
          <w:tab w:val="left" w:pos="4305"/>
          <w:tab w:val="center" w:pos="4819"/>
        </w:tabs>
        <w:jc w:val="center"/>
        <w:rPr>
          <w:rFonts w:ascii="Bookman Old Style" w:eastAsia="Bookman Old Style" w:hAnsi="Bookman Old Style" w:cs="Bookman Old Style"/>
          <w:b/>
          <w:bCs/>
          <w:i/>
          <w:sz w:val="22"/>
          <w:szCs w:val="22"/>
        </w:rPr>
      </w:pPr>
    </w:p>
    <w:p w:rsidR="00100F7A" w:rsidRPr="00100F7A" w:rsidRDefault="00100F7A" w:rsidP="00100F7A">
      <w:pPr>
        <w:pStyle w:val="Paragrafoelenco"/>
        <w:numPr>
          <w:ilvl w:val="0"/>
          <w:numId w:val="13"/>
        </w:numPr>
        <w:rPr>
          <w:rFonts w:ascii="Bookman Old Style" w:hAnsi="Bookman Old Style"/>
          <w:b/>
        </w:rPr>
      </w:pPr>
      <w:r w:rsidRPr="00100F7A">
        <w:rPr>
          <w:rFonts w:ascii="Bookman Old Style" w:hAnsi="Bookman Old Style"/>
          <w:b/>
        </w:rPr>
        <w:t>DOPO L’ARTICOLO 6 INSERIRE IL SEGUENTE</w:t>
      </w:r>
      <w:r w:rsidR="00A64C8F">
        <w:rPr>
          <w:rFonts w:ascii="Bookman Old Style" w:hAnsi="Bookman Old Style"/>
          <w:b/>
        </w:rPr>
        <w:tab/>
      </w:r>
      <w:r w:rsidR="00A64C8F">
        <w:rPr>
          <w:rFonts w:ascii="Bookman Old Style" w:hAnsi="Bookman Old Style"/>
          <w:b/>
        </w:rPr>
        <w:tab/>
      </w:r>
      <w:r w:rsidR="00A64C8F">
        <w:rPr>
          <w:rFonts w:ascii="Bookman Old Style" w:hAnsi="Bookman Old Style"/>
          <w:b/>
        </w:rPr>
        <w:tab/>
      </w:r>
      <w:r w:rsidR="00A64C8F" w:rsidRPr="00A64C8F">
        <w:rPr>
          <w:rFonts w:ascii="Bookman Old Style" w:hAnsi="Bookman Old Style"/>
          <w:sz w:val="72"/>
          <w:szCs w:val="72"/>
        </w:rPr>
        <w:t>*</w:t>
      </w:r>
    </w:p>
    <w:p w:rsidR="00100F7A" w:rsidRPr="00100F7A" w:rsidRDefault="00100F7A" w:rsidP="00100F7A">
      <w:pPr>
        <w:jc w:val="center"/>
        <w:rPr>
          <w:rFonts w:ascii="Bookman Old Style" w:hAnsi="Bookman Old Style"/>
          <w:b/>
          <w:sz w:val="22"/>
          <w:szCs w:val="22"/>
        </w:rPr>
      </w:pPr>
    </w:p>
    <w:p w:rsidR="00100F7A" w:rsidRPr="00100F7A" w:rsidRDefault="00100F7A" w:rsidP="00100F7A">
      <w:pPr>
        <w:jc w:val="center"/>
        <w:rPr>
          <w:rFonts w:ascii="Bookman Old Style" w:hAnsi="Bookman Old Style"/>
          <w:b/>
          <w:sz w:val="22"/>
          <w:szCs w:val="22"/>
        </w:rPr>
      </w:pPr>
      <w:r w:rsidRPr="00100F7A">
        <w:rPr>
          <w:rFonts w:ascii="Bookman Old Style" w:hAnsi="Bookman Old Style"/>
          <w:b/>
          <w:sz w:val="22"/>
          <w:szCs w:val="22"/>
        </w:rPr>
        <w:t>ART. 6 BIS – Norme a sostegno del riordino istituzionale di cui alla legge n. 56/14</w:t>
      </w:r>
    </w:p>
    <w:p w:rsidR="00100F7A" w:rsidRPr="00100F7A" w:rsidRDefault="00100F7A" w:rsidP="00100F7A">
      <w:pPr>
        <w:jc w:val="center"/>
        <w:rPr>
          <w:rFonts w:ascii="Bookman Old Style" w:hAnsi="Bookman Old Style"/>
          <w:b/>
          <w:sz w:val="22"/>
          <w:szCs w:val="22"/>
        </w:rPr>
      </w:pPr>
    </w:p>
    <w:p w:rsidR="00100F7A" w:rsidRPr="00100F7A" w:rsidRDefault="00100F7A" w:rsidP="00100F7A">
      <w:pPr>
        <w:jc w:val="both"/>
        <w:rPr>
          <w:rFonts w:ascii="Bookman Old Style" w:hAnsi="Bookman Old Style"/>
          <w:sz w:val="22"/>
          <w:szCs w:val="22"/>
        </w:rPr>
      </w:pPr>
    </w:p>
    <w:p w:rsidR="00100F7A" w:rsidRPr="00100F7A" w:rsidRDefault="00100F7A" w:rsidP="00100F7A">
      <w:pPr>
        <w:jc w:val="both"/>
        <w:rPr>
          <w:rFonts w:ascii="Bookman Old Style" w:hAnsi="Bookman Old Style"/>
          <w:sz w:val="22"/>
          <w:szCs w:val="22"/>
        </w:rPr>
      </w:pPr>
      <w:r w:rsidRPr="00100F7A">
        <w:rPr>
          <w:rFonts w:ascii="Bookman Old Style" w:hAnsi="Bookman Old Style"/>
          <w:sz w:val="22"/>
          <w:szCs w:val="22"/>
        </w:rPr>
        <w:t>“In deroga alla disciplina vigente, le Province e Città metropolitane delle Regioni a Statuto ordinario, in considerazione del processo attuativo della legge n. 56/14, predispongono il bilancio per la sola annualità 2015”.</w:t>
      </w:r>
    </w:p>
    <w:p w:rsidR="00100F7A" w:rsidRPr="00100F7A" w:rsidRDefault="00100F7A" w:rsidP="00100F7A">
      <w:pPr>
        <w:jc w:val="both"/>
        <w:rPr>
          <w:rFonts w:ascii="Bookman Old Style" w:hAnsi="Bookman Old Style"/>
          <w:sz w:val="22"/>
          <w:szCs w:val="22"/>
        </w:rPr>
      </w:pPr>
    </w:p>
    <w:p w:rsidR="00100F7A" w:rsidRPr="00100F7A" w:rsidRDefault="00100F7A" w:rsidP="00100F7A">
      <w:pPr>
        <w:rPr>
          <w:rFonts w:ascii="Bookman Old Style" w:hAnsi="Bookman Old Style"/>
          <w:sz w:val="22"/>
          <w:szCs w:val="22"/>
        </w:rPr>
      </w:pPr>
    </w:p>
    <w:p w:rsidR="00100F7A" w:rsidRPr="00100F7A" w:rsidRDefault="00100F7A" w:rsidP="00100F7A">
      <w:pPr>
        <w:jc w:val="both"/>
        <w:rPr>
          <w:rFonts w:ascii="Bookman Old Style" w:hAnsi="Bookman Old Style"/>
          <w:i/>
          <w:sz w:val="22"/>
          <w:szCs w:val="22"/>
        </w:rPr>
      </w:pPr>
    </w:p>
    <w:p w:rsidR="00100F7A" w:rsidRPr="00100F7A" w:rsidRDefault="00100F7A" w:rsidP="00100F7A">
      <w:pPr>
        <w:jc w:val="center"/>
        <w:rPr>
          <w:rFonts w:ascii="Bookman Old Style" w:hAnsi="Bookman Old Style"/>
          <w:b/>
          <w:i/>
          <w:sz w:val="22"/>
          <w:szCs w:val="22"/>
        </w:rPr>
      </w:pPr>
      <w:r w:rsidRPr="00100F7A">
        <w:rPr>
          <w:rFonts w:ascii="Bookman Old Style" w:hAnsi="Bookman Old Style"/>
          <w:b/>
          <w:i/>
          <w:sz w:val="22"/>
          <w:szCs w:val="22"/>
        </w:rPr>
        <w:t>MOTIVAZIONE</w:t>
      </w:r>
    </w:p>
    <w:p w:rsidR="00100F7A" w:rsidRPr="00100F7A" w:rsidRDefault="00100F7A" w:rsidP="00100F7A">
      <w:pPr>
        <w:jc w:val="both"/>
        <w:rPr>
          <w:rFonts w:ascii="Bookman Old Style" w:hAnsi="Bookman Old Style"/>
          <w:i/>
          <w:sz w:val="22"/>
          <w:szCs w:val="22"/>
        </w:rPr>
      </w:pPr>
      <w:r w:rsidRPr="00100F7A">
        <w:rPr>
          <w:rFonts w:ascii="Bookman Old Style" w:hAnsi="Bookman Old Style"/>
          <w:i/>
          <w:sz w:val="22"/>
          <w:szCs w:val="22"/>
        </w:rPr>
        <w:t xml:space="preserve">L’emendamento introduce una norma avente carattere di eccezionalità, al fine di consentire la predisposizione ed approvazione dei bilanci 2015 delle Province e delle Città Metropolitane delle Regioni a Statuto ordinario, coinvolte nel processo di riordino istituzionale avviato con l’approvazione della legge n. 56/14. </w:t>
      </w:r>
    </w:p>
    <w:p w:rsidR="00100F7A" w:rsidRPr="00100F7A" w:rsidRDefault="00100F7A" w:rsidP="00100F7A">
      <w:pPr>
        <w:jc w:val="both"/>
        <w:rPr>
          <w:rFonts w:ascii="Bookman Old Style" w:hAnsi="Bookman Old Style"/>
          <w:i/>
          <w:sz w:val="22"/>
          <w:szCs w:val="22"/>
        </w:rPr>
      </w:pPr>
      <w:r w:rsidRPr="00100F7A">
        <w:rPr>
          <w:rFonts w:ascii="Bookman Old Style" w:hAnsi="Bookman Old Style"/>
          <w:i/>
          <w:sz w:val="22"/>
          <w:szCs w:val="22"/>
        </w:rPr>
        <w:t>In ragione di questa fase ancora incompleta, ed in ragione della necessità di garantire i servizi essenziali svolte dagli enti, è necessario che si contempli una deroga alle norme di contabilità vigenti che prevedono un unico bilancio triennale con carattere autorizzatorio: stante le previsioni contenute nel comma 418, art. 1, della legge di stabilità 2015 n. 190, nessun ente è in grado di approvare un bilancio triennale in equilibrio reale e dunque viene compromessa l’erogazione dei servizi essenziali e il pagamento anche delle sole spese a carattere obbligatorio.</w:t>
      </w:r>
    </w:p>
    <w:p w:rsidR="00100F7A" w:rsidRPr="00100F7A" w:rsidRDefault="00100F7A" w:rsidP="00100F7A">
      <w:pPr>
        <w:jc w:val="both"/>
        <w:rPr>
          <w:rFonts w:ascii="Bookman Old Style" w:hAnsi="Bookman Old Style"/>
          <w:sz w:val="22"/>
          <w:szCs w:val="22"/>
        </w:rPr>
      </w:pPr>
      <w:r w:rsidRPr="00100F7A">
        <w:rPr>
          <w:rFonts w:ascii="Bookman Old Style" w:hAnsi="Bookman Old Style"/>
          <w:i/>
          <w:sz w:val="22"/>
          <w:szCs w:val="22"/>
        </w:rPr>
        <w:t>Solo a valle del completamento del processo di riordino istituzionale si potrà ripristinare un processo di normalità ai sensi del TUEL e dei nuovi principi dell’armonizzazione contabile</w:t>
      </w:r>
      <w:r w:rsidRPr="00100F7A">
        <w:rPr>
          <w:rFonts w:ascii="Bookman Old Style" w:hAnsi="Bookman Old Style"/>
          <w:sz w:val="22"/>
          <w:szCs w:val="22"/>
        </w:rPr>
        <w:t xml:space="preserve">. </w:t>
      </w:r>
    </w:p>
    <w:p w:rsidR="00100F7A" w:rsidRPr="00100F7A" w:rsidRDefault="00100F7A" w:rsidP="00100F7A">
      <w:pPr>
        <w:jc w:val="both"/>
        <w:rPr>
          <w:rFonts w:ascii="Bookman Old Style" w:hAnsi="Bookman Old Style"/>
          <w:sz w:val="22"/>
          <w:szCs w:val="22"/>
        </w:rPr>
      </w:pPr>
      <w:r w:rsidRPr="00100F7A">
        <w:rPr>
          <w:rFonts w:ascii="Bookman Old Style" w:hAnsi="Bookman Old Style"/>
          <w:sz w:val="22"/>
          <w:szCs w:val="22"/>
        </w:rPr>
        <w:t xml:space="preserve">. </w:t>
      </w:r>
    </w:p>
    <w:p w:rsidR="00100F7A" w:rsidRPr="00100F7A" w:rsidRDefault="00100F7A" w:rsidP="00100F7A">
      <w:pPr>
        <w:jc w:val="center"/>
        <w:rPr>
          <w:rFonts w:ascii="Bookman Old Style" w:hAnsi="Bookman Old Style"/>
          <w:sz w:val="22"/>
          <w:szCs w:val="22"/>
        </w:rPr>
      </w:pPr>
      <w:r w:rsidRPr="00100F7A">
        <w:rPr>
          <w:rFonts w:ascii="Bookman Old Style" w:hAnsi="Bookman Old Style"/>
          <w:sz w:val="22"/>
          <w:szCs w:val="22"/>
        </w:rPr>
        <w:br w:type="page"/>
      </w:r>
    </w:p>
    <w:p w:rsidR="00100F7A" w:rsidRPr="00100F7A" w:rsidRDefault="00100F7A" w:rsidP="00100F7A">
      <w:pPr>
        <w:jc w:val="center"/>
        <w:rPr>
          <w:rFonts w:ascii="Bookman Old Style" w:hAnsi="Bookman Old Style"/>
          <w:sz w:val="22"/>
          <w:szCs w:val="22"/>
        </w:rPr>
      </w:pPr>
    </w:p>
    <w:p w:rsidR="00100F7A" w:rsidRPr="00100F7A" w:rsidRDefault="00100F7A" w:rsidP="00100F7A">
      <w:pPr>
        <w:jc w:val="center"/>
        <w:rPr>
          <w:rFonts w:ascii="Bookman Old Style" w:hAnsi="Bookman Old Style"/>
          <w:sz w:val="22"/>
          <w:szCs w:val="22"/>
        </w:rPr>
      </w:pPr>
    </w:p>
    <w:p w:rsidR="00100F7A" w:rsidRPr="00100F7A" w:rsidRDefault="00100F7A" w:rsidP="00100F7A">
      <w:pPr>
        <w:jc w:val="center"/>
        <w:rPr>
          <w:rFonts w:ascii="Bookman Old Style" w:hAnsi="Bookman Old Style"/>
          <w:sz w:val="22"/>
          <w:szCs w:val="22"/>
        </w:rPr>
      </w:pPr>
    </w:p>
    <w:p w:rsidR="00100F7A" w:rsidRPr="00100F7A" w:rsidRDefault="00100F7A" w:rsidP="00100F7A">
      <w:pPr>
        <w:jc w:val="center"/>
        <w:rPr>
          <w:rFonts w:ascii="Bookman Old Style" w:hAnsi="Bookman Old Style"/>
          <w:sz w:val="22"/>
          <w:szCs w:val="22"/>
        </w:rPr>
      </w:pPr>
    </w:p>
    <w:p w:rsidR="00100F7A" w:rsidRPr="00100F7A" w:rsidRDefault="00100F7A" w:rsidP="00100F7A">
      <w:pPr>
        <w:jc w:val="center"/>
        <w:rPr>
          <w:rFonts w:ascii="Bookman Old Style" w:hAnsi="Bookman Old Style"/>
          <w:sz w:val="22"/>
          <w:szCs w:val="22"/>
        </w:rPr>
      </w:pPr>
    </w:p>
    <w:p w:rsidR="00100F7A" w:rsidRPr="00100F7A" w:rsidRDefault="00100F7A" w:rsidP="00100F7A">
      <w:pPr>
        <w:pStyle w:val="Paragrafoelenco"/>
        <w:numPr>
          <w:ilvl w:val="0"/>
          <w:numId w:val="13"/>
        </w:numPr>
        <w:rPr>
          <w:rFonts w:ascii="Bookman Old Style" w:hAnsi="Bookman Old Style"/>
          <w:b/>
          <w:i/>
        </w:rPr>
      </w:pPr>
      <w:r w:rsidRPr="00100F7A">
        <w:rPr>
          <w:rFonts w:ascii="Bookman Old Style" w:hAnsi="Bookman Old Style"/>
          <w:b/>
          <w:i/>
        </w:rPr>
        <w:t>ARTICOLO 7  (ulteriori disposizioni concernenti gli enti locali)</w:t>
      </w:r>
      <w:r w:rsidR="00A64C8F">
        <w:rPr>
          <w:rFonts w:ascii="Bookman Old Style" w:hAnsi="Bookman Old Style"/>
          <w:b/>
          <w:i/>
        </w:rPr>
        <w:tab/>
      </w:r>
      <w:r w:rsidR="00A64C8F">
        <w:rPr>
          <w:rFonts w:ascii="Bookman Old Style" w:hAnsi="Bookman Old Style"/>
          <w:b/>
          <w:i/>
        </w:rPr>
        <w:tab/>
      </w:r>
      <w:r w:rsidR="00A64C8F" w:rsidRPr="00A64C8F">
        <w:rPr>
          <w:rFonts w:ascii="Bookman Old Style" w:hAnsi="Bookman Old Style"/>
          <w:sz w:val="72"/>
          <w:szCs w:val="72"/>
        </w:rPr>
        <w:t>*</w:t>
      </w:r>
    </w:p>
    <w:p w:rsidR="00100F7A" w:rsidRPr="00100F7A" w:rsidRDefault="00100F7A" w:rsidP="00100F7A">
      <w:pPr>
        <w:rPr>
          <w:rFonts w:ascii="Bookman Old Style" w:hAnsi="Bookman Old Style"/>
          <w:b/>
          <w:i/>
          <w:sz w:val="22"/>
          <w:szCs w:val="22"/>
        </w:rPr>
      </w:pPr>
    </w:p>
    <w:p w:rsidR="00100F7A" w:rsidRPr="00100F7A" w:rsidRDefault="00100F7A" w:rsidP="00100F7A">
      <w:pPr>
        <w:rPr>
          <w:rFonts w:ascii="Bookman Old Style" w:hAnsi="Bookman Old Style"/>
          <w:b/>
          <w:i/>
          <w:sz w:val="22"/>
          <w:szCs w:val="22"/>
        </w:rPr>
      </w:pPr>
    </w:p>
    <w:p w:rsidR="00100F7A" w:rsidRPr="00100F7A" w:rsidRDefault="00100F7A" w:rsidP="00100F7A">
      <w:pPr>
        <w:rPr>
          <w:rFonts w:ascii="Bookman Old Style" w:hAnsi="Bookman Old Style"/>
          <w:b/>
          <w:sz w:val="22"/>
          <w:szCs w:val="22"/>
        </w:rPr>
      </w:pPr>
      <w:r w:rsidRPr="00100F7A">
        <w:rPr>
          <w:rFonts w:ascii="Bookman Old Style" w:hAnsi="Bookman Old Style"/>
          <w:b/>
          <w:sz w:val="22"/>
          <w:szCs w:val="22"/>
        </w:rPr>
        <w:t>Dopo il comma 3 inserire il seguente:</w:t>
      </w:r>
    </w:p>
    <w:p w:rsidR="00100F7A" w:rsidRPr="00100F7A" w:rsidRDefault="00100F7A" w:rsidP="00100F7A">
      <w:pPr>
        <w:rPr>
          <w:rFonts w:ascii="Bookman Old Style" w:hAnsi="Bookman Old Style"/>
          <w:b/>
          <w:sz w:val="22"/>
          <w:szCs w:val="22"/>
        </w:rPr>
      </w:pPr>
    </w:p>
    <w:p w:rsidR="00100F7A" w:rsidRPr="00100F7A" w:rsidRDefault="00100F7A" w:rsidP="00100F7A">
      <w:pPr>
        <w:jc w:val="both"/>
        <w:rPr>
          <w:rStyle w:val="StrongEmphasis"/>
          <w:rFonts w:ascii="Bookman Old Style" w:hAnsi="Bookman Old Style"/>
          <w:bCs/>
          <w:iCs/>
          <w:sz w:val="22"/>
          <w:szCs w:val="22"/>
        </w:rPr>
      </w:pPr>
      <w:r w:rsidRPr="00100F7A">
        <w:rPr>
          <w:rFonts w:ascii="Bookman Old Style" w:hAnsi="Bookman Old Style"/>
          <w:sz w:val="22"/>
          <w:szCs w:val="22"/>
        </w:rPr>
        <w:t xml:space="preserve">“3bis. Dopo il comma 419 dell’articolo 1 della legge 23 dicembre 2014, n. 190 è aggiunto il seguente </w:t>
      </w:r>
      <w:r w:rsidRPr="00100F7A">
        <w:rPr>
          <w:rFonts w:ascii="Bookman Old Style" w:hAnsi="Bookman Old Style"/>
          <w:bCs/>
          <w:sz w:val="22"/>
          <w:szCs w:val="22"/>
        </w:rPr>
        <w:t>comma: “</w:t>
      </w:r>
      <w:r w:rsidRPr="00100F7A">
        <w:rPr>
          <w:rFonts w:ascii="Bookman Old Style" w:hAnsi="Bookman Old Style" w:cs="Calibri"/>
          <w:sz w:val="22"/>
          <w:szCs w:val="22"/>
        </w:rPr>
        <w:t xml:space="preserve">419 bis. Per il solo esercizio 2015, le province e le città metropolitane, al fine di garantire il mantenimento degli equilibri finanziari, possono applicare al bilancio di previsione, sin dalla previsione iniziale, l’avanzo di amministrazione 2014 libero e disponibile, nonché l’avanzo destinato, come rideterminati a seguito del riaccertamento straordinario dei residui attivi e passivi di cui all’articolo 3, comma 7, del decreto legislativo 23 giugno 2011 n. 118, e della costituzione del fondo crediti di dubbia esigibilità.” </w:t>
      </w:r>
    </w:p>
    <w:p w:rsidR="00100F7A" w:rsidRPr="00100F7A" w:rsidRDefault="00100F7A" w:rsidP="00100F7A">
      <w:pPr>
        <w:pStyle w:val="Standard"/>
        <w:spacing w:line="276" w:lineRule="auto"/>
        <w:rPr>
          <w:rStyle w:val="StrongEmphasis"/>
          <w:rFonts w:ascii="Bookman Old Style" w:hAnsi="Bookman Old Style"/>
          <w:b w:val="0"/>
          <w:bCs/>
          <w:i/>
          <w:iCs/>
          <w:sz w:val="22"/>
          <w:szCs w:val="22"/>
        </w:rPr>
      </w:pPr>
    </w:p>
    <w:p w:rsidR="00100F7A" w:rsidRPr="00100F7A" w:rsidRDefault="00100F7A" w:rsidP="00100F7A">
      <w:pPr>
        <w:pStyle w:val="Standard"/>
        <w:spacing w:line="276" w:lineRule="auto"/>
        <w:rPr>
          <w:rStyle w:val="StrongEmphasis"/>
          <w:rFonts w:ascii="Bookman Old Style" w:hAnsi="Bookman Old Style"/>
          <w:b w:val="0"/>
          <w:bCs/>
          <w:i/>
          <w:iCs/>
          <w:sz w:val="22"/>
          <w:szCs w:val="22"/>
        </w:rPr>
      </w:pPr>
    </w:p>
    <w:p w:rsidR="00100F7A" w:rsidRPr="00100F7A" w:rsidRDefault="00100F7A" w:rsidP="00100F7A">
      <w:pPr>
        <w:pStyle w:val="Standard"/>
        <w:spacing w:line="276" w:lineRule="auto"/>
        <w:jc w:val="center"/>
        <w:rPr>
          <w:rFonts w:ascii="Bookman Old Style" w:hAnsi="Bookman Old Style"/>
          <w:b/>
          <w:sz w:val="22"/>
          <w:szCs w:val="22"/>
        </w:rPr>
      </w:pPr>
      <w:r w:rsidRPr="00100F7A">
        <w:rPr>
          <w:rStyle w:val="StrongEmphasis"/>
          <w:rFonts w:ascii="Bookman Old Style" w:hAnsi="Bookman Old Style"/>
          <w:bCs/>
          <w:i/>
          <w:iCs/>
          <w:sz w:val="22"/>
          <w:szCs w:val="22"/>
        </w:rPr>
        <w:t>Motivazione</w:t>
      </w:r>
    </w:p>
    <w:p w:rsidR="00100F7A" w:rsidRPr="00100F7A" w:rsidRDefault="00100F7A" w:rsidP="00100F7A">
      <w:pPr>
        <w:jc w:val="both"/>
        <w:rPr>
          <w:rFonts w:ascii="Bookman Old Style" w:hAnsi="Bookman Old Style"/>
          <w:i/>
          <w:sz w:val="22"/>
          <w:szCs w:val="22"/>
        </w:rPr>
      </w:pPr>
      <w:r w:rsidRPr="00100F7A">
        <w:rPr>
          <w:rFonts w:ascii="Bookman Old Style" w:hAnsi="Bookman Old Style"/>
          <w:i/>
          <w:sz w:val="22"/>
          <w:szCs w:val="22"/>
        </w:rPr>
        <w:t xml:space="preserve">L’emendamento consente, in via eccezionale, l’utilizzo degli avanzi di gestione 2014 anche nella predisposizione del bilancio 2015; ciò faciliterebbe il conseguimento degli equilibri in fase di predisposizione di bilancio. </w:t>
      </w:r>
    </w:p>
    <w:p w:rsidR="00100F7A" w:rsidRPr="00100F7A" w:rsidRDefault="00100F7A" w:rsidP="00100F7A">
      <w:pPr>
        <w:jc w:val="both"/>
        <w:rPr>
          <w:rFonts w:ascii="Bookman Old Style" w:hAnsi="Bookman Old Style"/>
          <w:b/>
          <w:i/>
          <w:sz w:val="22"/>
          <w:szCs w:val="22"/>
          <w:u w:val="single"/>
        </w:rPr>
      </w:pPr>
    </w:p>
    <w:p w:rsidR="00100F7A" w:rsidRPr="00100F7A" w:rsidRDefault="00100F7A" w:rsidP="00100F7A">
      <w:pPr>
        <w:jc w:val="both"/>
        <w:rPr>
          <w:rFonts w:ascii="Bookman Old Style" w:hAnsi="Bookman Old Style"/>
          <w:b/>
          <w:i/>
          <w:sz w:val="22"/>
          <w:szCs w:val="22"/>
          <w:u w:val="single"/>
        </w:rPr>
      </w:pPr>
    </w:p>
    <w:p w:rsidR="00100F7A" w:rsidRPr="00100F7A" w:rsidRDefault="00100F7A">
      <w:pPr>
        <w:spacing w:after="200" w:line="276" w:lineRule="auto"/>
        <w:rPr>
          <w:rFonts w:ascii="Bookman Old Style" w:hAnsi="Bookman Old Style"/>
          <w:sz w:val="22"/>
          <w:szCs w:val="22"/>
        </w:rPr>
      </w:pPr>
      <w:r w:rsidRPr="00100F7A">
        <w:rPr>
          <w:rFonts w:ascii="Bookman Old Style" w:hAnsi="Bookman Old Style"/>
          <w:sz w:val="22"/>
          <w:szCs w:val="22"/>
        </w:rPr>
        <w:br w:type="page"/>
      </w:r>
    </w:p>
    <w:p w:rsidR="00100F7A" w:rsidRPr="00100F7A" w:rsidRDefault="00100F7A" w:rsidP="00100F7A">
      <w:pPr>
        <w:spacing w:after="200" w:line="276" w:lineRule="auto"/>
        <w:rPr>
          <w:rFonts w:ascii="Bookman Old Style" w:hAnsi="Bookman Old Style"/>
          <w:sz w:val="22"/>
          <w:szCs w:val="22"/>
        </w:rPr>
      </w:pPr>
    </w:p>
    <w:p w:rsidR="00100F7A" w:rsidRPr="00100F7A" w:rsidRDefault="00100F7A" w:rsidP="00100F7A">
      <w:pPr>
        <w:spacing w:after="200" w:line="276" w:lineRule="auto"/>
        <w:rPr>
          <w:rFonts w:ascii="Bookman Old Style" w:hAnsi="Bookman Old Style"/>
          <w:sz w:val="22"/>
          <w:szCs w:val="22"/>
        </w:rPr>
      </w:pPr>
    </w:p>
    <w:p w:rsidR="009640C7" w:rsidRPr="00100F7A" w:rsidRDefault="009640C7" w:rsidP="009640C7">
      <w:pPr>
        <w:pStyle w:val="Titolo2"/>
        <w:jc w:val="both"/>
        <w:rPr>
          <w:rFonts w:ascii="Bookman Old Style" w:hAnsi="Bookman Old Style"/>
          <w:sz w:val="22"/>
          <w:szCs w:val="22"/>
        </w:rPr>
      </w:pPr>
      <w:bookmarkStart w:id="32" w:name="_Toc424125491"/>
      <w:r w:rsidRPr="00100F7A">
        <w:rPr>
          <w:rFonts w:ascii="Bookman Old Style" w:hAnsi="Bookman Old Style"/>
          <w:sz w:val="22"/>
          <w:szCs w:val="22"/>
        </w:rPr>
        <w:t>Personale</w:t>
      </w:r>
      <w:bookmarkEnd w:id="32"/>
    </w:p>
    <w:p w:rsidR="009640C7" w:rsidRPr="00100F7A" w:rsidRDefault="009640C7" w:rsidP="009640C7">
      <w:pPr>
        <w:jc w:val="both"/>
        <w:rPr>
          <w:rFonts w:ascii="Bookman Old Style" w:hAnsi="Bookman Old Style"/>
          <w:b/>
          <w:i/>
          <w:sz w:val="22"/>
          <w:szCs w:val="22"/>
        </w:rPr>
      </w:pPr>
    </w:p>
    <w:p w:rsidR="009640C7" w:rsidRPr="00100F7A" w:rsidRDefault="009640C7" w:rsidP="009640C7">
      <w:pPr>
        <w:pStyle w:val="Titolo3"/>
        <w:numPr>
          <w:ilvl w:val="0"/>
          <w:numId w:val="13"/>
        </w:numPr>
        <w:jc w:val="both"/>
        <w:rPr>
          <w:rFonts w:ascii="Bookman Old Style" w:hAnsi="Bookman Old Style"/>
          <w:color w:val="auto"/>
        </w:rPr>
      </w:pPr>
      <w:bookmarkStart w:id="33" w:name="_Toc423450338"/>
      <w:bookmarkStart w:id="34" w:name="_Toc424125492"/>
      <w:r w:rsidRPr="00100F7A">
        <w:rPr>
          <w:rFonts w:ascii="Bookman Old Style" w:hAnsi="Bookman Old Style"/>
          <w:color w:val="auto"/>
        </w:rPr>
        <w:t>Procedure concorsuali per reclutamento personale specializzato e abilitato</w:t>
      </w:r>
      <w:bookmarkEnd w:id="33"/>
      <w:bookmarkEnd w:id="34"/>
      <w:r w:rsidRPr="00100F7A">
        <w:rPr>
          <w:rFonts w:ascii="Bookman Old Style" w:hAnsi="Bookman Old Style"/>
          <w:color w:val="auto"/>
        </w:rPr>
        <w:t xml:space="preserve"> </w:t>
      </w:r>
      <w:r w:rsidR="00A64C8F" w:rsidRPr="00A64C8F">
        <w:rPr>
          <w:rFonts w:ascii="Bookman Old Style" w:hAnsi="Bookman Old Style"/>
          <w:sz w:val="72"/>
          <w:szCs w:val="72"/>
        </w:rPr>
        <w:t>*</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All’articolo 4, dopo il comma 2, è inserito il seguente:</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“2-bis. All’articolo 1, comma 424, della legge 23 dicembre 2014, n. 190, dopo il primo periodo aggiungere il seguente: “E’ fatta salva la possibilità di indire, nel rispetto delle limitazioni assunzionali e finanziarie vigenti, le procedure concorsuali per il reclutamento a tempo indeterminato di personale in possesso di titoli di studio specifici abilitanti o in possesso di abilitazioni professionali necessarie per lo svolgimento delle funzioni fondamentali relative all’organizzazione e gestione dei servizi educativi e scolastici, in caso di esaurimento delle graduatorie vigenti e di dimostrata assenza, tra le unità soprannumerarie di cui al precedente periodo, di figure professionali in grado di assolvere alle predette funzioni”.</w:t>
      </w:r>
    </w:p>
    <w:p w:rsidR="009640C7" w:rsidRPr="00100F7A" w:rsidRDefault="009640C7" w:rsidP="009640C7">
      <w:pPr>
        <w:jc w:val="both"/>
        <w:rPr>
          <w:rFonts w:ascii="Bookman Old Style" w:hAnsi="Bookman Old Style"/>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626143"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L’art. 1, comma 424, della legge di stabilità per il 2015, ha introdotto una disciplina derogatoria delle ordinarie regole per il turn over degli Enti locali, stabilendo che i budget assunzionali relativi agli anni 2015 e 2016 possano essere utilizzati esclusivamente per l’immissione nei ruoli dei vincitori di concorso di graduatorie già vigenti al 1° gennaio 2015, e per la ricollocazione del personale risultante in soprannumero delle Città metropolitane e delle Province, di cui al comma 422 della medesima legge.</w:t>
      </w:r>
      <w:r w:rsidR="00626143" w:rsidRPr="00100F7A">
        <w:rPr>
          <w:rFonts w:ascii="Bookman Old Style" w:hAnsi="Bookman Old Style"/>
          <w:i/>
          <w:sz w:val="22"/>
          <w:szCs w:val="22"/>
        </w:rPr>
        <w:t xml:space="preserve"> </w:t>
      </w:r>
      <w:r w:rsidRPr="00100F7A">
        <w:rPr>
          <w:rFonts w:ascii="Bookman Old Style" w:hAnsi="Bookman Old Style"/>
          <w:i/>
          <w:sz w:val="22"/>
          <w:szCs w:val="22"/>
        </w:rPr>
        <w:t xml:space="preserve">E’ espressamente prevista la nullità dei contratti di lavoro stipulati in violazione del comma 424. </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A garanzia della continuità amministrativa e dell’erogazione di servizi fondamentali all’utenza, è indispensabile consentire comunque l’avvio di nuove procedure di reclutamento dall’esterno, finalizzate all’assunzione anche a tempo indeterminato, nel rispetto delle limitazioni assunzionali e finanziarie imposte dalla legge, in caso di assenza di graduatorie utili, e di assenza altresì, nell’ambito del personale soprannumerario, di figure professionali in possesso di profili, titoli di studio specifici abilitanti o delle necessarie abilitazioni professionali.</w:t>
      </w:r>
    </w:p>
    <w:p w:rsidR="009640C7" w:rsidRPr="00100F7A" w:rsidRDefault="009640C7" w:rsidP="009640C7">
      <w:pPr>
        <w:rPr>
          <w:rFonts w:ascii="Bookman Old Style" w:eastAsiaTheme="majorEastAsia" w:hAnsi="Bookman Old Style" w:cstheme="majorBidi"/>
          <w:b/>
          <w:bCs/>
          <w:sz w:val="22"/>
          <w:szCs w:val="22"/>
        </w:rPr>
      </w:pPr>
      <w:r w:rsidRPr="00100F7A">
        <w:rPr>
          <w:rFonts w:ascii="Bookman Old Style" w:hAnsi="Bookman Old Style"/>
          <w:sz w:val="22"/>
          <w:szCs w:val="22"/>
        </w:rPr>
        <w:br w:type="page"/>
      </w:r>
    </w:p>
    <w:p w:rsidR="00100F7A" w:rsidRPr="00100F7A" w:rsidRDefault="00100F7A" w:rsidP="00100F7A">
      <w:pPr>
        <w:pStyle w:val="Titolo3"/>
        <w:ind w:left="360"/>
        <w:jc w:val="both"/>
        <w:rPr>
          <w:rFonts w:ascii="Bookman Old Style" w:hAnsi="Bookman Old Style"/>
          <w:color w:val="auto"/>
        </w:rPr>
      </w:pPr>
    </w:p>
    <w:p w:rsidR="00100F7A" w:rsidRPr="00100F7A" w:rsidRDefault="00100F7A" w:rsidP="00100F7A">
      <w:pPr>
        <w:pStyle w:val="Titolo3"/>
        <w:ind w:left="360"/>
        <w:jc w:val="both"/>
        <w:rPr>
          <w:rFonts w:ascii="Bookman Old Style" w:hAnsi="Bookman Old Style"/>
          <w:color w:val="auto"/>
        </w:rPr>
      </w:pPr>
    </w:p>
    <w:p w:rsidR="00100F7A" w:rsidRPr="00100F7A" w:rsidRDefault="00100F7A" w:rsidP="00100F7A">
      <w:pPr>
        <w:pStyle w:val="Titolo3"/>
        <w:ind w:left="360"/>
        <w:jc w:val="both"/>
        <w:rPr>
          <w:rFonts w:ascii="Bookman Old Style" w:hAnsi="Bookman Old Style"/>
          <w:color w:val="auto"/>
        </w:rPr>
      </w:pPr>
    </w:p>
    <w:p w:rsidR="009640C7" w:rsidRPr="00100F7A" w:rsidRDefault="009640C7" w:rsidP="009640C7">
      <w:pPr>
        <w:pStyle w:val="Titolo3"/>
        <w:numPr>
          <w:ilvl w:val="0"/>
          <w:numId w:val="13"/>
        </w:numPr>
        <w:jc w:val="both"/>
        <w:rPr>
          <w:rFonts w:ascii="Bookman Old Style" w:hAnsi="Bookman Old Style"/>
          <w:color w:val="auto"/>
        </w:rPr>
      </w:pPr>
      <w:bookmarkStart w:id="35" w:name="_Toc424125493"/>
      <w:r w:rsidRPr="00100F7A">
        <w:rPr>
          <w:rFonts w:ascii="Bookman Old Style" w:hAnsi="Bookman Old Style"/>
          <w:color w:val="auto"/>
        </w:rPr>
        <w:t>Norme in materia di personale Regioni speciali e Province autonome</w:t>
      </w:r>
      <w:bookmarkEnd w:id="35"/>
      <w:r w:rsidRPr="00100F7A">
        <w:rPr>
          <w:rFonts w:ascii="Bookman Old Style" w:hAnsi="Bookman Old Style"/>
          <w:color w:val="auto"/>
        </w:rPr>
        <w:t xml:space="preserve"> </w:t>
      </w:r>
      <w:r w:rsidR="00A64C8F" w:rsidRPr="00A64C8F">
        <w:rPr>
          <w:rFonts w:ascii="Bookman Old Style" w:hAnsi="Bookman Old Style"/>
          <w:sz w:val="72"/>
          <w:szCs w:val="72"/>
        </w:rPr>
        <w:t>*</w:t>
      </w:r>
    </w:p>
    <w:p w:rsidR="00690498" w:rsidRPr="00100F7A" w:rsidRDefault="00690498" w:rsidP="00690498">
      <w:pPr>
        <w:rPr>
          <w:rFonts w:ascii="Bookman Old Style" w:hAnsi="Bookman Old Style"/>
          <w:sz w:val="22"/>
          <w:szCs w:val="22"/>
          <w:lang w:eastAsia="en-US"/>
        </w:rPr>
      </w:pPr>
    </w:p>
    <w:p w:rsidR="00194C5B" w:rsidRPr="00100F7A" w:rsidRDefault="00194C5B" w:rsidP="00194C5B">
      <w:pPr>
        <w:jc w:val="both"/>
        <w:rPr>
          <w:rFonts w:ascii="Bookman Old Style" w:hAnsi="Bookman Old Style"/>
          <w:sz w:val="22"/>
          <w:szCs w:val="22"/>
        </w:rPr>
      </w:pPr>
      <w:r w:rsidRPr="00100F7A">
        <w:rPr>
          <w:rFonts w:ascii="Bookman Old Style" w:hAnsi="Bookman Old Style"/>
          <w:sz w:val="22"/>
          <w:szCs w:val="22"/>
        </w:rPr>
        <w:t>All’articolo 1 della legge 23 dicembre 2014, n. 190 dopo il comma 425 è inserito il seguente:</w:t>
      </w:r>
    </w:p>
    <w:p w:rsidR="00417EF3" w:rsidRPr="00100F7A" w:rsidRDefault="00194C5B" w:rsidP="00194C5B">
      <w:pPr>
        <w:jc w:val="both"/>
        <w:rPr>
          <w:rFonts w:ascii="Bookman Old Style" w:hAnsi="Bookman Old Style"/>
          <w:sz w:val="22"/>
          <w:szCs w:val="22"/>
        </w:rPr>
      </w:pPr>
      <w:r w:rsidRPr="00100F7A">
        <w:rPr>
          <w:rFonts w:ascii="Bookman Old Style" w:hAnsi="Bookman Old Style"/>
          <w:sz w:val="22"/>
          <w:szCs w:val="22"/>
        </w:rPr>
        <w:t>«425-bis. Per le Regioni a Statuto Speciale le disposizioni di cui ai commi da 421 a 425 non trovano diretta applicazione; tali disposizioni costituiscono norme generali cui le Regioni a Statuto Speciale possono adeguarsi dopo aver attuato nei propri ordinamenti i principi di cui alla legge 7 aprile 2014, n. 56.»</w:t>
      </w:r>
    </w:p>
    <w:p w:rsidR="00194C5B" w:rsidRPr="00100F7A" w:rsidRDefault="00194C5B" w:rsidP="00194C5B">
      <w:pPr>
        <w:jc w:val="both"/>
        <w:rPr>
          <w:rFonts w:ascii="Bookman Old Style" w:hAnsi="Bookman Old Style"/>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690498" w:rsidRPr="00100F7A" w:rsidRDefault="00690498" w:rsidP="009640C7">
      <w:pPr>
        <w:jc w:val="center"/>
        <w:rPr>
          <w:rFonts w:ascii="Bookman Old Style" w:hAnsi="Bookman Old Style"/>
          <w:b/>
          <w:i/>
          <w:sz w:val="22"/>
          <w:szCs w:val="22"/>
        </w:rPr>
      </w:pP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 xml:space="preserve">La norma proposta si rende necessaria al fine di chiarire che le norme relative all’assorbimento del personale delle ex-Province non trovano applicazione nelle Regioni a statuto speciale e nelle Province autonome, fino all’emanazione delle norme regionali di attuazione della legge n. 56 del 2014. In alcune Regioni a statuto speciale, infatti, interpretazioni giurisprudenziali restrittive </w:t>
      </w:r>
      <w:r w:rsidR="00461A55" w:rsidRPr="00100F7A">
        <w:rPr>
          <w:rFonts w:ascii="Bookman Old Style" w:hAnsi="Bookman Old Style"/>
          <w:i/>
          <w:sz w:val="22"/>
          <w:szCs w:val="22"/>
        </w:rPr>
        <w:t xml:space="preserve">imporrebbero i medesimi vincoli assunzionali </w:t>
      </w:r>
      <w:r w:rsidRPr="00100F7A">
        <w:rPr>
          <w:rFonts w:ascii="Bookman Old Style" w:hAnsi="Bookman Old Style"/>
          <w:i/>
          <w:sz w:val="22"/>
          <w:szCs w:val="22"/>
        </w:rPr>
        <w:t xml:space="preserve">previsti dalla Legge di stabilità 2015 anche in assenza delle necessarie determinazioni regionali e dei conseguenti provvedimenti di attuazione. </w:t>
      </w:r>
    </w:p>
    <w:p w:rsidR="009640C7" w:rsidRPr="00100F7A" w:rsidRDefault="009640C7" w:rsidP="009640C7">
      <w:pPr>
        <w:rPr>
          <w:rFonts w:ascii="Bookman Old Style" w:hAnsi="Bookman Old Style"/>
          <w:b/>
          <w:sz w:val="22"/>
          <w:szCs w:val="22"/>
        </w:rPr>
      </w:pPr>
    </w:p>
    <w:p w:rsidR="00690498" w:rsidRPr="00100F7A" w:rsidRDefault="00690498">
      <w:pPr>
        <w:spacing w:after="200" w:line="276" w:lineRule="auto"/>
        <w:rPr>
          <w:rFonts w:ascii="Bookman Old Style" w:hAnsi="Bookman Old Style"/>
          <w:b/>
          <w:sz w:val="22"/>
          <w:szCs w:val="22"/>
        </w:rPr>
      </w:pPr>
      <w:r w:rsidRPr="00100F7A">
        <w:rPr>
          <w:rFonts w:ascii="Bookman Old Style" w:hAnsi="Bookman Old Style"/>
          <w:b/>
          <w:sz w:val="22"/>
          <w:szCs w:val="22"/>
        </w:rPr>
        <w:br w:type="page"/>
      </w:r>
    </w:p>
    <w:p w:rsidR="009640C7" w:rsidRPr="00100F7A" w:rsidRDefault="009640C7" w:rsidP="009640C7">
      <w:pPr>
        <w:rPr>
          <w:rFonts w:ascii="Bookman Old Style" w:hAnsi="Bookman Old Style"/>
          <w:b/>
          <w:sz w:val="22"/>
          <w:szCs w:val="22"/>
        </w:rPr>
      </w:pPr>
    </w:p>
    <w:p w:rsidR="00A64C8F" w:rsidRDefault="00A64C8F" w:rsidP="00A64C8F">
      <w:pPr>
        <w:pStyle w:val="Titolo3"/>
        <w:ind w:left="360"/>
        <w:jc w:val="both"/>
        <w:rPr>
          <w:rFonts w:ascii="Bookman Old Style" w:hAnsi="Bookman Old Style"/>
          <w:color w:val="auto"/>
        </w:rPr>
      </w:pPr>
      <w:bookmarkStart w:id="36" w:name="_Toc423450339"/>
      <w:bookmarkStart w:id="37" w:name="_Toc424125494"/>
    </w:p>
    <w:p w:rsidR="00A64C8F" w:rsidRDefault="00A64C8F" w:rsidP="00A64C8F">
      <w:pPr>
        <w:pStyle w:val="Titolo3"/>
        <w:ind w:left="360"/>
        <w:jc w:val="both"/>
        <w:rPr>
          <w:rFonts w:ascii="Bookman Old Style" w:hAnsi="Bookman Old Style"/>
          <w:color w:val="auto"/>
        </w:rPr>
      </w:pPr>
      <w:r w:rsidRPr="00A64C8F">
        <w:rPr>
          <w:rFonts w:ascii="Bookman Old Style" w:hAnsi="Bookman Old Style"/>
          <w:sz w:val="72"/>
          <w:szCs w:val="72"/>
        </w:rPr>
        <w:t>*</w:t>
      </w:r>
    </w:p>
    <w:p w:rsidR="009640C7" w:rsidRPr="00100F7A" w:rsidRDefault="009640C7" w:rsidP="009640C7">
      <w:pPr>
        <w:pStyle w:val="Titolo3"/>
        <w:numPr>
          <w:ilvl w:val="0"/>
          <w:numId w:val="13"/>
        </w:numPr>
        <w:jc w:val="both"/>
        <w:rPr>
          <w:rFonts w:ascii="Bookman Old Style" w:hAnsi="Bookman Old Style"/>
          <w:color w:val="auto"/>
        </w:rPr>
      </w:pPr>
      <w:r w:rsidRPr="00100F7A">
        <w:rPr>
          <w:rFonts w:ascii="Bookman Old Style" w:hAnsi="Bookman Old Style"/>
          <w:color w:val="auto"/>
        </w:rPr>
        <w:t>Personale a tempo determinato (50%)</w:t>
      </w:r>
      <w:bookmarkEnd w:id="36"/>
      <w:r w:rsidRPr="00100F7A">
        <w:rPr>
          <w:rFonts w:ascii="Bookman Old Style" w:hAnsi="Bookman Old Style"/>
          <w:color w:val="auto"/>
        </w:rPr>
        <w:t xml:space="preserve"> in caso di violazione tempistica pagamenti</w:t>
      </w:r>
      <w:bookmarkEnd w:id="37"/>
      <w:r w:rsidR="00A64C8F">
        <w:rPr>
          <w:rFonts w:ascii="Bookman Old Style" w:hAnsi="Bookman Old Style"/>
          <w:color w:val="auto"/>
        </w:rPr>
        <w:tab/>
      </w:r>
      <w:r w:rsidR="00A64C8F">
        <w:rPr>
          <w:rFonts w:ascii="Bookman Old Style" w:hAnsi="Bookman Old Style"/>
          <w:color w:val="auto"/>
        </w:rPr>
        <w:tab/>
      </w:r>
      <w:r w:rsidR="00A64C8F">
        <w:rPr>
          <w:rFonts w:ascii="Bookman Old Style" w:hAnsi="Bookman Old Style"/>
          <w:color w:val="auto"/>
        </w:rPr>
        <w:tab/>
      </w:r>
      <w:r w:rsidR="00A64C8F">
        <w:rPr>
          <w:rFonts w:ascii="Bookman Old Style" w:hAnsi="Bookman Old Style"/>
          <w:color w:val="auto"/>
        </w:rPr>
        <w:tab/>
      </w:r>
      <w:r w:rsidR="00A64C8F">
        <w:rPr>
          <w:rFonts w:ascii="Bookman Old Style" w:hAnsi="Bookman Old Style"/>
          <w:color w:val="auto"/>
        </w:rPr>
        <w:tab/>
      </w:r>
      <w:r w:rsidR="00A64C8F">
        <w:rPr>
          <w:rFonts w:ascii="Bookman Old Style" w:hAnsi="Bookman Old Style"/>
          <w:color w:val="auto"/>
        </w:rPr>
        <w:tab/>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All’articolo 4, comma 4, inserire, alla fine del periodo aggiunto all’articolo 41, comma 2, del decreto legge 24 aprile 2014, n. 66, convertito con modificazioni dalla legge 23 giugno 2014, n. 89, il seguente periodo:</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“Per l’anno 2015, la sanzione di cui al primo periodo non si applica agli enti locali limitatamente ai rapporti di lavoro a tempo determinato da rinnovare nel rispetto dei vincoli ordinamentali e finanziari previsti dalla legislazione vigente e per una spesa non superiore al 50% della spesa sostenuta al medesimo titolo nel 2014”.</w:t>
      </w:r>
    </w:p>
    <w:p w:rsidR="005A68EB" w:rsidRPr="00100F7A" w:rsidRDefault="005A68EB" w:rsidP="009640C7">
      <w:pPr>
        <w:jc w:val="both"/>
        <w:rPr>
          <w:rFonts w:ascii="Bookman Old Style" w:hAnsi="Bookman Old Style"/>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5A68EB" w:rsidRPr="00100F7A" w:rsidRDefault="005A68EB" w:rsidP="009640C7">
      <w:pPr>
        <w:jc w:val="center"/>
        <w:rPr>
          <w:rFonts w:ascii="Bookman Old Style" w:hAnsi="Bookman Old Style"/>
          <w:b/>
          <w:i/>
          <w:sz w:val="22"/>
          <w:szCs w:val="22"/>
        </w:rPr>
      </w:pP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La sanzione relativa al mancato rispetto dei limiti temporali per i pagamenti di debiti commerciali comporta il divieto assoluto di assunzione a qualsiasi titolo e pertanto coinvolge anche le assunzioni di personale temporaneo, che sono assolutamente necessarie per il mantenimento di adeguati livelli di servizio nella stagione estiva nelle località caratterizzate da flussi turistici.</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La norma proposta permette di mitigare il divieto, fissando al 50% della spesa sostenuta per personale temporaneo nel 2014 il limite per le assunzioni temporanee del 2015 in caso di superamento dei limiti di pagamento delle fatture di cui all’art. 41, comma 2, del dl 66 del 2014.</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 xml:space="preserve"> </w:t>
      </w:r>
    </w:p>
    <w:p w:rsidR="009640C7" w:rsidRPr="00100F7A" w:rsidRDefault="009640C7" w:rsidP="009640C7">
      <w:pPr>
        <w:rPr>
          <w:rFonts w:ascii="Bookman Old Style" w:eastAsiaTheme="majorEastAsia" w:hAnsi="Bookman Old Style" w:cstheme="majorBidi"/>
          <w:b/>
          <w:bCs/>
          <w:sz w:val="22"/>
          <w:szCs w:val="22"/>
        </w:rPr>
      </w:pPr>
      <w:r w:rsidRPr="00100F7A">
        <w:rPr>
          <w:rFonts w:ascii="Bookman Old Style" w:hAnsi="Bookman Old Style"/>
          <w:sz w:val="22"/>
          <w:szCs w:val="22"/>
        </w:rPr>
        <w:br w:type="page"/>
      </w:r>
    </w:p>
    <w:p w:rsidR="00A64C8F" w:rsidRDefault="00A64C8F" w:rsidP="00A64C8F">
      <w:pPr>
        <w:pStyle w:val="Titolo3"/>
        <w:ind w:left="360"/>
        <w:rPr>
          <w:rFonts w:ascii="Bookman Old Style" w:hAnsi="Bookman Old Style"/>
          <w:color w:val="auto"/>
        </w:rPr>
      </w:pPr>
      <w:bookmarkStart w:id="38" w:name="_Toc424125495"/>
    </w:p>
    <w:p w:rsidR="00A64C8F" w:rsidRDefault="00A64C8F" w:rsidP="00A64C8F">
      <w:pPr>
        <w:pStyle w:val="Titolo3"/>
        <w:ind w:left="360"/>
        <w:rPr>
          <w:rFonts w:ascii="Bookman Old Style" w:hAnsi="Bookman Old Style"/>
          <w:color w:val="auto"/>
        </w:rPr>
      </w:pPr>
      <w:r w:rsidRPr="00A64C8F">
        <w:rPr>
          <w:rFonts w:ascii="Bookman Old Style" w:hAnsi="Bookman Old Style"/>
          <w:sz w:val="72"/>
          <w:szCs w:val="72"/>
        </w:rPr>
        <w:t>*</w:t>
      </w:r>
    </w:p>
    <w:p w:rsidR="00690498" w:rsidRPr="00100F7A" w:rsidRDefault="00CF63E3" w:rsidP="00690498">
      <w:pPr>
        <w:pStyle w:val="Titolo3"/>
        <w:numPr>
          <w:ilvl w:val="0"/>
          <w:numId w:val="13"/>
        </w:numPr>
        <w:rPr>
          <w:rFonts w:ascii="Bookman Old Style" w:hAnsi="Bookman Old Style"/>
          <w:color w:val="auto"/>
        </w:rPr>
      </w:pPr>
      <w:r w:rsidRPr="00100F7A">
        <w:rPr>
          <w:rFonts w:ascii="Bookman Old Style" w:hAnsi="Bookman Old Style"/>
          <w:color w:val="auto"/>
        </w:rPr>
        <w:t>Personale Polizia municipale</w:t>
      </w:r>
      <w:bookmarkEnd w:id="38"/>
    </w:p>
    <w:p w:rsidR="00084C4F" w:rsidRPr="00100F7A" w:rsidRDefault="00084C4F" w:rsidP="00690498">
      <w:pPr>
        <w:pStyle w:val="Titolo3"/>
        <w:spacing w:before="0"/>
        <w:jc w:val="center"/>
        <w:rPr>
          <w:rFonts w:ascii="Bookman Old Style" w:hAnsi="Bookman Old Style"/>
          <w:color w:val="auto"/>
        </w:rPr>
      </w:pPr>
    </w:p>
    <w:p w:rsidR="00084C4F" w:rsidRPr="00100F7A" w:rsidRDefault="00084C4F" w:rsidP="00690498">
      <w:pPr>
        <w:pStyle w:val="Titolo3"/>
        <w:spacing w:before="0"/>
        <w:jc w:val="center"/>
        <w:rPr>
          <w:rFonts w:ascii="Bookman Old Style" w:hAnsi="Bookman Old Style"/>
          <w:color w:val="auto"/>
        </w:rPr>
      </w:pPr>
    </w:p>
    <w:p w:rsidR="00690498" w:rsidRPr="00100F7A" w:rsidRDefault="00690498" w:rsidP="00690498">
      <w:pPr>
        <w:pStyle w:val="Titolo3"/>
        <w:spacing w:before="0"/>
        <w:jc w:val="center"/>
        <w:rPr>
          <w:rFonts w:ascii="Bookman Old Style" w:hAnsi="Bookman Old Style"/>
          <w:color w:val="auto"/>
        </w:rPr>
      </w:pPr>
      <w:bookmarkStart w:id="39" w:name="_Toc424125496"/>
      <w:r w:rsidRPr="00100F7A">
        <w:rPr>
          <w:rFonts w:ascii="Bookman Old Style" w:hAnsi="Bookman Old Style"/>
          <w:color w:val="auto"/>
        </w:rPr>
        <w:t>Art. 5</w:t>
      </w:r>
      <w:bookmarkEnd w:id="39"/>
    </w:p>
    <w:p w:rsidR="00084C4F" w:rsidRPr="00100F7A" w:rsidRDefault="00084C4F" w:rsidP="00084C4F">
      <w:pPr>
        <w:rPr>
          <w:rFonts w:ascii="Bookman Old Style" w:hAnsi="Bookman Old Style"/>
          <w:sz w:val="22"/>
          <w:szCs w:val="22"/>
          <w:lang w:eastAsia="en-US"/>
        </w:rPr>
      </w:pPr>
    </w:p>
    <w:p w:rsidR="009640C7" w:rsidRPr="00100F7A" w:rsidRDefault="009640C7" w:rsidP="00690498">
      <w:pPr>
        <w:pStyle w:val="Titolo3"/>
        <w:spacing w:before="0"/>
        <w:ind w:left="360"/>
        <w:jc w:val="center"/>
        <w:rPr>
          <w:rFonts w:ascii="Bookman Old Style" w:hAnsi="Bookman Old Style"/>
          <w:color w:val="auto"/>
        </w:rPr>
      </w:pPr>
      <w:bookmarkStart w:id="40" w:name="_Toc424125497"/>
      <w:r w:rsidRPr="00100F7A">
        <w:rPr>
          <w:rFonts w:ascii="Bookman Old Style" w:hAnsi="Bookman Old Style"/>
          <w:color w:val="auto"/>
        </w:rPr>
        <w:t>Misure in materia di polizia provinciale</w:t>
      </w:r>
      <w:bookmarkEnd w:id="40"/>
    </w:p>
    <w:p w:rsidR="00084C4F" w:rsidRPr="00100F7A" w:rsidRDefault="00084C4F" w:rsidP="00084C4F">
      <w:pPr>
        <w:rPr>
          <w:rFonts w:ascii="Bookman Old Style" w:hAnsi="Bookman Old Style"/>
          <w:sz w:val="22"/>
          <w:szCs w:val="22"/>
          <w:lang w:eastAsia="en-US"/>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 comma 1, sostituire le parole «In relazione al riordino delle funzioni di cui all’articolo 1, comma 85» con le parole «Ferme restando le funzioni di cui all’articolo 1, comma 85, lettere a) e b) ».</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Dopo il comma 1, aggiungere i seguenti:</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«1-bis. Le province e le città metropolitane individuano il personale di polizia provinciale necessario per l’esercizio delle loro funzioni fondamentali fermo restando quanto previsto dall’articolo 1, comma 421, della legge della legge 23 dicembre 2014, n. 190.</w:t>
      </w:r>
    </w:p>
    <w:p w:rsidR="009640C7" w:rsidRPr="00100F7A" w:rsidRDefault="001F19A6" w:rsidP="009640C7">
      <w:pPr>
        <w:jc w:val="both"/>
        <w:rPr>
          <w:rFonts w:ascii="Bookman Old Style" w:hAnsi="Bookman Old Style"/>
          <w:sz w:val="22"/>
          <w:szCs w:val="22"/>
        </w:rPr>
      </w:pPr>
      <w:r w:rsidRPr="00100F7A">
        <w:rPr>
          <w:rFonts w:ascii="Bookman Old Style" w:hAnsi="Bookman Old Style"/>
          <w:sz w:val="22"/>
          <w:szCs w:val="22"/>
        </w:rPr>
        <w:t>1-ter</w:t>
      </w:r>
      <w:r w:rsidR="009640C7" w:rsidRPr="00100F7A">
        <w:rPr>
          <w:rFonts w:ascii="Bookman Old Style" w:hAnsi="Bookman Old Style"/>
          <w:sz w:val="22"/>
          <w:szCs w:val="22"/>
        </w:rPr>
        <w:t>. Il personale non ricollocato</w:t>
      </w:r>
      <w:r w:rsidRPr="00100F7A">
        <w:rPr>
          <w:rFonts w:ascii="Bookman Old Style" w:hAnsi="Bookman Old Style"/>
          <w:sz w:val="22"/>
          <w:szCs w:val="22"/>
        </w:rPr>
        <w:t>, anche a seguito del riordino delle funzioni da parte delle leggi regionali in attuazione di quanto prev</w:t>
      </w:r>
      <w:r w:rsidR="005A68EB" w:rsidRPr="00100F7A">
        <w:rPr>
          <w:rFonts w:ascii="Bookman Old Style" w:hAnsi="Bookman Old Style"/>
          <w:sz w:val="22"/>
          <w:szCs w:val="22"/>
        </w:rPr>
        <w:t xml:space="preserve">isto dall’articolo 1, comma 89 </w:t>
      </w:r>
      <w:r w:rsidRPr="00100F7A">
        <w:rPr>
          <w:rFonts w:ascii="Bookman Old Style" w:hAnsi="Bookman Old Style"/>
          <w:sz w:val="22"/>
          <w:szCs w:val="22"/>
        </w:rPr>
        <w:t xml:space="preserve">della legge 7 aprile 2014, n. 56,  </w:t>
      </w:r>
      <w:r w:rsidR="009640C7" w:rsidRPr="00100F7A">
        <w:rPr>
          <w:rFonts w:ascii="Bookman Old Style" w:hAnsi="Bookman Old Style"/>
          <w:sz w:val="22"/>
          <w:szCs w:val="22"/>
        </w:rPr>
        <w:t xml:space="preserve"> è trasferito ai comuni, singoli o associati. Nelle more dell’emanazione del decreto di cui al comma 1, le province e le città metropolitane concordano con i comuni del territorio, singoli o associati, le modalità di avvalimento immediato del personale da trasferire secondo quanto previsto dall’articolo 1, comma 427, della legge 23 dicembre 2014, n. 190.».</w:t>
      </w:r>
    </w:p>
    <w:p w:rsidR="001F19A6" w:rsidRPr="00100F7A" w:rsidRDefault="001F19A6" w:rsidP="009640C7">
      <w:pPr>
        <w:jc w:val="both"/>
        <w:rPr>
          <w:rFonts w:ascii="Bookman Old Style" w:hAnsi="Bookman Old Style"/>
          <w:sz w:val="22"/>
          <w:szCs w:val="22"/>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 comma 3, dopo le parole «polizia locale» sono aggiunte le seguenti «, fatta eccezione per l’immissione nei ruoli dei vincitori di concorso pubblico collocati nelle proprie graduatorie vigenti approvate entro il 1° gennaio 2015, nonché per le esigenze di carattere stagionale, temporaneo o eccezionale, come disciplinate dalle vigenti disposizioni».</w:t>
      </w:r>
    </w:p>
    <w:p w:rsidR="003308A4" w:rsidRPr="00100F7A" w:rsidRDefault="003308A4" w:rsidP="009640C7">
      <w:pPr>
        <w:jc w:val="both"/>
        <w:rPr>
          <w:rFonts w:ascii="Bookman Old Style" w:hAnsi="Bookman Old Style"/>
          <w:sz w:val="22"/>
          <w:szCs w:val="22"/>
        </w:rPr>
      </w:pPr>
    </w:p>
    <w:p w:rsidR="005A68EB" w:rsidRPr="00100F7A" w:rsidRDefault="005A68EB" w:rsidP="005A68EB">
      <w:pPr>
        <w:jc w:val="center"/>
        <w:rPr>
          <w:rFonts w:ascii="Bookman Old Style" w:hAnsi="Bookman Old Style"/>
          <w:b/>
          <w:i/>
          <w:sz w:val="22"/>
          <w:szCs w:val="22"/>
        </w:rPr>
      </w:pPr>
      <w:r w:rsidRPr="00100F7A">
        <w:rPr>
          <w:rFonts w:ascii="Bookman Old Style" w:hAnsi="Bookman Old Style"/>
          <w:b/>
          <w:i/>
          <w:sz w:val="22"/>
          <w:szCs w:val="22"/>
        </w:rPr>
        <w:t>Motivazione</w:t>
      </w:r>
    </w:p>
    <w:p w:rsidR="005A68EB" w:rsidRPr="00100F7A" w:rsidRDefault="005A68EB" w:rsidP="005A68EB">
      <w:pPr>
        <w:jc w:val="center"/>
        <w:rPr>
          <w:rFonts w:ascii="Bookman Old Style" w:hAnsi="Bookman Old Style"/>
          <w:b/>
          <w:i/>
          <w:sz w:val="22"/>
          <w:szCs w:val="22"/>
        </w:rPr>
      </w:pP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L’emendamento introduce disposizioni ricognitive per l’attuazione di quanto disposto nell’articolo 5 del decreto legge per consentire il trasferimento di una parte del personale oggi utilizzato nelle polizie provinciali per lo svolgimento delle funzioni di polizia municipale, mentre lascia in capo alle Regioni il riordino delle funzioni di polizia amministrativa locale ed in capo alle città metropolitane e alle province la possibilità di mantenere il personale necessario a svolgere i compiti di vigilanza connessi allo svolgimento delle funzioni fondamentali in materia di tutela dell’ambiente e di regolazione della circolazione stradale, nei limiti di spesa delle dotazioni organiche stabiliti dalla legge di stabilità 2015.</w:t>
      </w:r>
    </w:p>
    <w:p w:rsidR="009640C7" w:rsidRPr="00100F7A" w:rsidRDefault="00C066E5" w:rsidP="00C066E5">
      <w:pPr>
        <w:jc w:val="both"/>
        <w:rPr>
          <w:rFonts w:ascii="Bookman Old Style" w:hAnsi="Bookman Old Style"/>
          <w:i/>
          <w:sz w:val="22"/>
          <w:szCs w:val="22"/>
        </w:rPr>
      </w:pPr>
      <w:r w:rsidRPr="00100F7A">
        <w:rPr>
          <w:rFonts w:ascii="Bookman Old Style" w:hAnsi="Bookman Old Style"/>
          <w:i/>
          <w:sz w:val="22"/>
          <w:szCs w:val="22"/>
        </w:rPr>
        <w:t>Allo stesso tempo, visti i tempi non immediati necessari per l’emanazione del decreto ed il completamento delle procedure di mobilità del personale di polizia provinciale verso i comuni singoli e associati, si chiarisce che si possono attivare le procedure di avvalimento che consentano a tutti gli enti interessati di far fronte alle necessità assunzionali urgenti anche nelle more dell’emanazione del decreto che disciplinerà i criteri di mobilità e si fanno salve le assunzioni del personale di polizia provinciale di carattere stagionale e per esigenze di carattere temporaneo e stagionale. Infine, in coerenza con il disposto dell’art. 1, comma 424 della legge n. 190/2014, si chiarisce la possibilità di portare a conclusione l’assunzione dei vincitori di concorso pubblico, collocati in graduatorie approvate prima dell’entrata in vigore della legge di stabilità 2015.</w:t>
      </w:r>
      <w:r w:rsidR="009640C7" w:rsidRPr="00100F7A">
        <w:rPr>
          <w:rFonts w:ascii="Bookman Old Style" w:hAnsi="Bookman Old Style"/>
          <w:i/>
          <w:sz w:val="22"/>
          <w:szCs w:val="22"/>
        </w:rPr>
        <w:br w:type="page"/>
      </w:r>
    </w:p>
    <w:p w:rsidR="00E9755C" w:rsidRPr="00100F7A" w:rsidRDefault="00E9755C" w:rsidP="00C066E5">
      <w:pPr>
        <w:jc w:val="both"/>
        <w:rPr>
          <w:rFonts w:ascii="Bookman Old Style" w:hAnsi="Bookman Old Style"/>
          <w:i/>
          <w:sz w:val="22"/>
          <w:szCs w:val="22"/>
        </w:rPr>
      </w:pPr>
    </w:p>
    <w:p w:rsidR="00A64C8F" w:rsidRDefault="00A64C8F" w:rsidP="00A64C8F">
      <w:pPr>
        <w:pStyle w:val="Titolo3"/>
        <w:ind w:left="360"/>
        <w:rPr>
          <w:rFonts w:ascii="Bookman Old Style" w:hAnsi="Bookman Old Style"/>
          <w:color w:val="auto"/>
        </w:rPr>
      </w:pPr>
      <w:bookmarkStart w:id="41" w:name="_Toc424125498"/>
    </w:p>
    <w:p w:rsidR="00A64C8F" w:rsidRDefault="00A64C8F" w:rsidP="00A64C8F">
      <w:pPr>
        <w:pStyle w:val="Titolo3"/>
        <w:ind w:left="360"/>
        <w:rPr>
          <w:rFonts w:ascii="Bookman Old Style" w:hAnsi="Bookman Old Style"/>
          <w:color w:val="auto"/>
        </w:rPr>
      </w:pPr>
      <w:r w:rsidRPr="00A64C8F">
        <w:rPr>
          <w:rFonts w:ascii="Bookman Old Style" w:hAnsi="Bookman Old Style"/>
          <w:sz w:val="72"/>
          <w:szCs w:val="72"/>
        </w:rPr>
        <w:t>*</w:t>
      </w:r>
    </w:p>
    <w:p w:rsidR="00E9755C" w:rsidRPr="00100F7A" w:rsidRDefault="00E9755C" w:rsidP="00C1710C">
      <w:pPr>
        <w:pStyle w:val="Titolo3"/>
        <w:numPr>
          <w:ilvl w:val="0"/>
          <w:numId w:val="13"/>
        </w:numPr>
        <w:rPr>
          <w:rFonts w:ascii="Bookman Old Style" w:hAnsi="Bookman Old Style"/>
          <w:color w:val="auto"/>
        </w:rPr>
      </w:pPr>
      <w:r w:rsidRPr="00100F7A">
        <w:rPr>
          <w:rFonts w:ascii="Bookman Old Style" w:hAnsi="Bookman Old Style"/>
          <w:color w:val="auto"/>
        </w:rPr>
        <w:t>Personale a tempo determinato degli asili nido e delle scuole dell’infanzia</w:t>
      </w:r>
      <w:bookmarkEnd w:id="41"/>
      <w:r w:rsidRPr="00100F7A">
        <w:rPr>
          <w:rFonts w:ascii="Bookman Old Style" w:hAnsi="Bookman Old Style"/>
          <w:color w:val="auto"/>
        </w:rPr>
        <w:t xml:space="preserve"> </w:t>
      </w:r>
    </w:p>
    <w:p w:rsidR="00E9755C" w:rsidRPr="00100F7A" w:rsidRDefault="00E9755C" w:rsidP="00E9755C">
      <w:pPr>
        <w:rPr>
          <w:rFonts w:ascii="Bookman Old Style" w:eastAsia="Bookman Old Style" w:hAnsi="Bookman Old Style" w:cs="Bookman Old Style"/>
          <w:sz w:val="22"/>
          <w:szCs w:val="22"/>
        </w:rPr>
      </w:pP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4</w:t>
      </w: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(Disposizioni in materia di personale)</w:t>
      </w:r>
    </w:p>
    <w:p w:rsidR="00E9755C" w:rsidRPr="00100F7A" w:rsidRDefault="00E9755C" w:rsidP="00E9755C">
      <w:pPr>
        <w:jc w:val="both"/>
        <w:rPr>
          <w:rFonts w:ascii="Bookman Old Style" w:eastAsia="Bookman Old Style" w:hAnsi="Bookman Old Style" w:cs="Bookman Old Style"/>
          <w:b/>
          <w:bCs/>
          <w:sz w:val="22"/>
          <w:szCs w:val="22"/>
          <w:u w:val="single"/>
        </w:rPr>
      </w:pPr>
    </w:p>
    <w:p w:rsidR="00E9755C" w:rsidRPr="00100F7A" w:rsidRDefault="00E9755C" w:rsidP="00E9755C">
      <w:pPr>
        <w:jc w:val="both"/>
        <w:rPr>
          <w:rFonts w:ascii="Bookman Old Style" w:eastAsia="Bookman Old Style" w:hAnsi="Bookman Old Style" w:cs="Bookman Old Style"/>
          <w:sz w:val="22"/>
          <w:szCs w:val="22"/>
        </w:rPr>
      </w:pPr>
      <w:r w:rsidRPr="00100F7A">
        <w:rPr>
          <w:rFonts w:ascii="Bookman Old Style" w:hAnsi="Bookman Old Style"/>
          <w:sz w:val="22"/>
          <w:szCs w:val="22"/>
        </w:rPr>
        <w:t>All’articolo 4, dopo il comma 4 è inserito il seguente:</w:t>
      </w:r>
    </w:p>
    <w:p w:rsidR="00E9755C" w:rsidRPr="00100F7A" w:rsidRDefault="00E9755C" w:rsidP="00E9755C">
      <w:pPr>
        <w:spacing w:before="100" w:after="100"/>
        <w:jc w:val="both"/>
        <w:rPr>
          <w:rFonts w:ascii="Bookman Old Style" w:eastAsia="Bookman Old Style" w:hAnsi="Bookman Old Style" w:cs="Bookman Old Style"/>
          <w:sz w:val="22"/>
          <w:szCs w:val="22"/>
        </w:rPr>
      </w:pPr>
      <w:r w:rsidRPr="00100F7A">
        <w:rPr>
          <w:rFonts w:ascii="Bookman Old Style" w:hAnsi="Bookman Old Style"/>
          <w:sz w:val="22"/>
          <w:szCs w:val="22"/>
        </w:rPr>
        <w:t>“5. All’art. 29, comma 2, lett. c) del decreto legislativo 24 giugno 2015,  n. 81, è aggiunto infine il seguente periodo: “</w:t>
      </w:r>
      <w:r w:rsidRPr="00100F7A">
        <w:rPr>
          <w:rFonts w:ascii="Bookman Old Style" w:hAnsi="Bookman Old Style"/>
          <w:i/>
          <w:iCs/>
          <w:sz w:val="22"/>
          <w:szCs w:val="22"/>
        </w:rPr>
        <w:t>Per assicurare il diritto all'educazione, negli asili nido e nelle scuole dell'infanzia degli enti locali, le deroghe di cui alla presente lettera si applicano, nel rispetto del patto di stabilità e dei vincoli finanziari che limitano per gli enti locali la spesa per il personale e il regime delle assunzioni, anche al relativo personale educativo e scolastico.”</w:t>
      </w:r>
      <w:r w:rsidRPr="00100F7A">
        <w:rPr>
          <w:rFonts w:ascii="Bookman Old Style" w:hAnsi="Bookman Old Style"/>
          <w:sz w:val="22"/>
          <w:szCs w:val="22"/>
        </w:rPr>
        <w:t xml:space="preserve"> </w:t>
      </w:r>
    </w:p>
    <w:p w:rsidR="00E9755C" w:rsidRPr="00100F7A" w:rsidRDefault="00E9755C" w:rsidP="00E9755C">
      <w:pPr>
        <w:pStyle w:val="Paragrafoelenco"/>
        <w:ind w:left="0"/>
        <w:jc w:val="both"/>
        <w:rPr>
          <w:rFonts w:ascii="Bookman Old Style" w:eastAsia="Bookman Old Style" w:hAnsi="Bookman Old Style" w:cs="Bookman Old Style"/>
        </w:rPr>
      </w:pPr>
    </w:p>
    <w:p w:rsidR="00E9755C" w:rsidRPr="00100F7A" w:rsidRDefault="00E9755C" w:rsidP="00E9755C">
      <w:pPr>
        <w:pStyle w:val="Paragrafoelenco"/>
        <w:ind w:left="0"/>
        <w:jc w:val="center"/>
        <w:rPr>
          <w:rFonts w:ascii="Bookman Old Style" w:eastAsia="Bookman Old Style" w:hAnsi="Bookman Old Style" w:cs="Bookman Old Style"/>
          <w:b/>
          <w:bCs/>
          <w:i/>
        </w:rPr>
      </w:pPr>
      <w:r w:rsidRPr="00100F7A">
        <w:rPr>
          <w:rFonts w:ascii="Bookman Old Style" w:hAnsi="Bookman Old Style"/>
          <w:b/>
          <w:bCs/>
          <w:i/>
        </w:rPr>
        <w:t>Motivazione</w:t>
      </w:r>
    </w:p>
    <w:p w:rsidR="00E9755C" w:rsidRPr="00100F7A" w:rsidRDefault="00E9755C" w:rsidP="00E9755C">
      <w:pPr>
        <w:pStyle w:val="Paragrafoelenco"/>
        <w:ind w:left="0"/>
        <w:jc w:val="both"/>
        <w:rPr>
          <w:rFonts w:ascii="Bookman Old Style" w:eastAsia="Bookman Old Style" w:hAnsi="Bookman Old Style" w:cs="Bookman Old Style"/>
          <w:i/>
        </w:rPr>
      </w:pPr>
    </w:p>
    <w:p w:rsidR="00E9755C" w:rsidRPr="00100F7A" w:rsidRDefault="00E9755C" w:rsidP="00E9755C">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L’emendamento è finalizzato ad estendere anche al personale docente ed agli educatori impiegati nei servizi educativi e scolastici gestiti dagli EE.LL. le deroghe ed il regime speciale attualmente vigente per il personale impiegato nel comparto della scuola statale.</w:t>
      </w:r>
    </w:p>
    <w:p w:rsidR="00E9755C" w:rsidRPr="00100F7A" w:rsidRDefault="00417EF3" w:rsidP="00417EF3">
      <w:pPr>
        <w:tabs>
          <w:tab w:val="left" w:pos="4230"/>
        </w:tabs>
        <w:jc w:val="both"/>
        <w:rPr>
          <w:rFonts w:ascii="Bookman Old Style" w:eastAsia="Bookman Old Style" w:hAnsi="Bookman Old Style" w:cs="Bookman Old Style"/>
          <w:sz w:val="22"/>
          <w:szCs w:val="22"/>
        </w:rPr>
      </w:pPr>
      <w:r w:rsidRPr="00100F7A">
        <w:rPr>
          <w:rFonts w:ascii="Bookman Old Style" w:eastAsia="Bookman Old Style" w:hAnsi="Bookman Old Style" w:cs="Bookman Old Style"/>
          <w:sz w:val="22"/>
          <w:szCs w:val="22"/>
        </w:rPr>
        <w:tab/>
      </w:r>
    </w:p>
    <w:p w:rsidR="00E9755C" w:rsidRPr="00100F7A" w:rsidRDefault="00E9755C" w:rsidP="00E9755C">
      <w:pPr>
        <w:rPr>
          <w:rFonts w:ascii="Bookman Old Style" w:hAnsi="Bookman Old Style"/>
          <w:sz w:val="22"/>
          <w:szCs w:val="22"/>
        </w:rPr>
      </w:pPr>
      <w:r w:rsidRPr="00100F7A">
        <w:rPr>
          <w:rFonts w:ascii="Bookman Old Style" w:eastAsia="Bookman Old Style" w:hAnsi="Bookman Old Style" w:cs="Bookman Old Style"/>
          <w:b/>
          <w:bCs/>
          <w:sz w:val="22"/>
          <w:szCs w:val="22"/>
        </w:rPr>
        <w:br w:type="page"/>
      </w:r>
    </w:p>
    <w:p w:rsidR="00E9755C" w:rsidRPr="00100F7A" w:rsidRDefault="00E9755C" w:rsidP="00E9755C">
      <w:pPr>
        <w:rPr>
          <w:rFonts w:ascii="Bookman Old Style" w:eastAsia="Bookman Old Style" w:hAnsi="Bookman Old Style" w:cs="Bookman Old Style"/>
          <w:b/>
          <w:bCs/>
          <w:sz w:val="22"/>
          <w:szCs w:val="22"/>
        </w:rPr>
      </w:pPr>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C1710C">
      <w:pPr>
        <w:pStyle w:val="Titolo3"/>
        <w:numPr>
          <w:ilvl w:val="0"/>
          <w:numId w:val="13"/>
        </w:numPr>
        <w:rPr>
          <w:rFonts w:ascii="Bookman Old Style" w:hAnsi="Bookman Old Style"/>
          <w:color w:val="auto"/>
        </w:rPr>
      </w:pPr>
      <w:bookmarkStart w:id="42" w:name="_Toc424125499"/>
      <w:r w:rsidRPr="00100F7A">
        <w:rPr>
          <w:rFonts w:ascii="Bookman Old Style" w:hAnsi="Bookman Old Style"/>
          <w:color w:val="auto"/>
        </w:rPr>
        <w:t>Interventi di ridimensionamento delle posizioni dirigenziali</w:t>
      </w:r>
      <w:bookmarkEnd w:id="42"/>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4</w:t>
      </w: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(Disposizioni in materia di personale)</w:t>
      </w:r>
    </w:p>
    <w:p w:rsidR="00E9755C" w:rsidRPr="00100F7A" w:rsidRDefault="00E9755C" w:rsidP="00E9755C">
      <w:pPr>
        <w:spacing w:after="180"/>
        <w:rPr>
          <w:rFonts w:ascii="Bookman Old Style" w:eastAsia="Bookman Old Style" w:hAnsi="Bookman Old Style" w:cs="Bookman Old Style"/>
          <w:b/>
          <w:bCs/>
          <w:sz w:val="22"/>
          <w:szCs w:val="22"/>
          <w:u w:val="single"/>
        </w:rPr>
      </w:pPr>
    </w:p>
    <w:p w:rsidR="00E9755C" w:rsidRPr="00100F7A" w:rsidRDefault="00E9755C" w:rsidP="00E9755C">
      <w:pPr>
        <w:jc w:val="both"/>
        <w:rPr>
          <w:rFonts w:ascii="Bookman Old Style" w:eastAsia="Bookman Old Style" w:hAnsi="Bookman Old Style" w:cs="Bookman Old Style"/>
          <w:sz w:val="22"/>
          <w:szCs w:val="22"/>
        </w:rPr>
      </w:pPr>
      <w:r w:rsidRPr="00100F7A">
        <w:rPr>
          <w:rFonts w:ascii="Bookman Old Style" w:hAnsi="Bookman Old Style"/>
          <w:sz w:val="22"/>
          <w:szCs w:val="22"/>
        </w:rPr>
        <w:t>All’articolo 4, dopo il comma 4 è inserito il seguente:</w:t>
      </w:r>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E9755C">
      <w:pPr>
        <w:jc w:val="both"/>
        <w:rPr>
          <w:rFonts w:ascii="Bookman Old Style" w:eastAsia="Bookman Old Style" w:hAnsi="Bookman Old Style" w:cs="Bookman Old Style"/>
          <w:b/>
          <w:bCs/>
          <w:sz w:val="22"/>
          <w:szCs w:val="22"/>
        </w:rPr>
      </w:pPr>
      <w:r w:rsidRPr="00100F7A">
        <w:rPr>
          <w:rFonts w:ascii="Bookman Old Style" w:hAnsi="Bookman Old Style"/>
          <w:sz w:val="22"/>
          <w:szCs w:val="22"/>
        </w:rPr>
        <w:t>“5. In sede di prima applicazione delle disposizioni di cui all’articolo 11, comma 1, del decreto legge 24 giugno 2014, n. 90,  convertito in legge  11 agosto 2014, n. 114, esclusivamente per gli Enti che nel quinquennio antecedente alla data di entrata in vigore della presente disposizione  hanno effettuato interventi di ridimensionamento delle posizioni dirigenziali, operando una riduzione delle medesime non inferiore ad un terzo del valore iniziale, la percentuale di cui al comma 1 dell'articolo 110 del decreto legislativo 18 agosto 2000, n. 267,  è calcolata, in via transitoria, con riferimento ai posti in dotazione organica di qualifica dirigenziale e dell’area direttiva, con facoltà di proroga degli incarichi a tempo determinato non oltre la conclusione del mandato amministrativo in corso. Contestualmente gli enti adottano atti di programmazione volti ad assicurare, a regime, il rispetto delle previsioni di cui al citato comma 1 dell'articolo 110 del decreto legislativo 18 agosto 2000, n. 267.</w:t>
      </w:r>
    </w:p>
    <w:p w:rsidR="00E9755C" w:rsidRPr="00100F7A" w:rsidRDefault="00E9755C" w:rsidP="00E9755C">
      <w:pPr>
        <w:shd w:val="clear" w:color="auto" w:fill="FFFFFF"/>
        <w:spacing w:after="48"/>
        <w:jc w:val="both"/>
        <w:outlineLvl w:val="2"/>
        <w:rPr>
          <w:rFonts w:ascii="Bookman Old Style" w:eastAsia="Bookman Old Style" w:hAnsi="Bookman Old Style" w:cs="Bookman Old Style"/>
          <w:sz w:val="22"/>
          <w:szCs w:val="22"/>
        </w:rPr>
      </w:pPr>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E9755C">
      <w:pPr>
        <w:jc w:val="center"/>
        <w:rPr>
          <w:rFonts w:ascii="Bookman Old Style" w:eastAsia="Bookman Old Style" w:hAnsi="Bookman Old Style" w:cs="Bookman Old Style"/>
          <w:b/>
          <w:bCs/>
          <w:i/>
          <w:sz w:val="22"/>
          <w:szCs w:val="22"/>
        </w:rPr>
      </w:pPr>
      <w:r w:rsidRPr="00100F7A">
        <w:rPr>
          <w:rFonts w:ascii="Bookman Old Style" w:hAnsi="Bookman Old Style"/>
          <w:b/>
          <w:bCs/>
          <w:i/>
          <w:color w:val="000000"/>
          <w:sz w:val="22"/>
          <w:szCs w:val="22"/>
          <w:u w:color="000000"/>
        </w:rPr>
        <w:t>Motivazione</w:t>
      </w:r>
    </w:p>
    <w:p w:rsidR="00E9755C" w:rsidRPr="00100F7A" w:rsidRDefault="00E9755C" w:rsidP="00E9755C">
      <w:pPr>
        <w:jc w:val="both"/>
        <w:rPr>
          <w:rFonts w:ascii="Bookman Old Style" w:eastAsia="Bookman Old Style" w:hAnsi="Bookman Old Style" w:cs="Bookman Old Style"/>
          <w:b/>
          <w:bCs/>
          <w:i/>
          <w:sz w:val="22"/>
          <w:szCs w:val="22"/>
        </w:rPr>
      </w:pPr>
    </w:p>
    <w:p w:rsidR="00E9755C" w:rsidRPr="00100F7A" w:rsidRDefault="00E9755C" w:rsidP="00E9755C">
      <w:pPr>
        <w:jc w:val="both"/>
        <w:rPr>
          <w:rFonts w:ascii="Bookman Old Style" w:eastAsia="Bookman Old Style" w:hAnsi="Bookman Old Style" w:cs="Bookman Old Style"/>
          <w:i/>
          <w:sz w:val="22"/>
          <w:szCs w:val="22"/>
        </w:rPr>
      </w:pPr>
      <w:r w:rsidRPr="00100F7A">
        <w:rPr>
          <w:rFonts w:ascii="Bookman Old Style" w:hAnsi="Bookman Old Style"/>
          <w:i/>
          <w:color w:val="000000"/>
          <w:sz w:val="22"/>
          <w:szCs w:val="22"/>
          <w:u w:color="000000"/>
        </w:rPr>
        <w:t>Il presente emendamento si rende indispensabile per consentire agli enti che  hanno operato consistenti interventi di riduzione delle dotazioni organiche dirigenziali, con conseguenti risparmi gestionali, di adeguarsi progressivamente ai limiti introdotti dal legislatore in materia di conferimento di incarichi dirigenziali a tempo determinato negli enti locali  recati,  da ultimo, dal decreto legge n. 90/2014, a garanzia della continuità nell’erogazione dei servizi e dell’azione amministrativa, anche in attesa della conclusione delle procedure di cui alla L.190/2014 relative alla ricollocazione del personale soprannumerario delle Città metropolitane e delle Province, analogamente alle previsioni di cui all’art.1, comma 426 della stessa legge.</w:t>
      </w:r>
    </w:p>
    <w:p w:rsidR="00E9755C" w:rsidRPr="00100F7A" w:rsidRDefault="00E9755C" w:rsidP="00E9755C">
      <w:pPr>
        <w:jc w:val="both"/>
        <w:rPr>
          <w:rFonts w:ascii="Bookman Old Style" w:eastAsia="Bookman Old Style" w:hAnsi="Bookman Old Style" w:cs="Bookman Old Style"/>
          <w:i/>
          <w:sz w:val="22"/>
          <w:szCs w:val="22"/>
        </w:rPr>
      </w:pPr>
      <w:r w:rsidRPr="00100F7A">
        <w:rPr>
          <w:rFonts w:ascii="Bookman Old Style" w:hAnsi="Bookman Old Style"/>
          <w:i/>
          <w:color w:val="000000"/>
          <w:sz w:val="22"/>
          <w:szCs w:val="22"/>
          <w:u w:color="000000"/>
        </w:rPr>
        <w:t>L’emendamento non comporta oneri aggiuntivi in quanto l’attribuzione di incarichi dirigenziali a tempo determinato è in ogni caso subordinata alla verifica del pieno rispetto delle disposizioni in materia di riduzione delle spese di personale e del Patto di stabilità interno.</w:t>
      </w:r>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E9755C">
      <w:pPr>
        <w:rPr>
          <w:rFonts w:ascii="Bookman Old Style" w:hAnsi="Bookman Old Style"/>
          <w:sz w:val="22"/>
          <w:szCs w:val="22"/>
        </w:rPr>
      </w:pPr>
      <w:r w:rsidRPr="00100F7A">
        <w:rPr>
          <w:rFonts w:ascii="Bookman Old Style" w:eastAsia="Bookman Old Style" w:hAnsi="Bookman Old Style" w:cs="Bookman Old Style"/>
          <w:b/>
          <w:bCs/>
          <w:sz w:val="22"/>
          <w:szCs w:val="22"/>
        </w:rPr>
        <w:br w:type="page"/>
      </w:r>
    </w:p>
    <w:p w:rsidR="00E9755C" w:rsidRPr="00100F7A" w:rsidRDefault="00E9755C" w:rsidP="00E9755C">
      <w:pPr>
        <w:rPr>
          <w:rFonts w:ascii="Bookman Old Style" w:eastAsia="Bookman Old Style" w:hAnsi="Bookman Old Style" w:cs="Bookman Old Style"/>
          <w:b/>
          <w:bCs/>
          <w:sz w:val="22"/>
          <w:szCs w:val="22"/>
        </w:rPr>
      </w:pPr>
    </w:p>
    <w:p w:rsidR="00A64C8F" w:rsidRDefault="00A64C8F" w:rsidP="00A64C8F">
      <w:pPr>
        <w:pStyle w:val="Titolo3"/>
        <w:ind w:left="360"/>
        <w:rPr>
          <w:rFonts w:ascii="Bookman Old Style" w:hAnsi="Bookman Old Style"/>
          <w:color w:val="auto"/>
        </w:rPr>
      </w:pPr>
      <w:bookmarkStart w:id="43" w:name="_Toc424125500"/>
    </w:p>
    <w:p w:rsidR="00A64C8F" w:rsidRDefault="00A64C8F" w:rsidP="00A64C8F">
      <w:pPr>
        <w:pStyle w:val="Titolo3"/>
        <w:ind w:left="360"/>
        <w:rPr>
          <w:rFonts w:ascii="Bookman Old Style" w:hAnsi="Bookman Old Style"/>
          <w:color w:val="auto"/>
        </w:rPr>
      </w:pPr>
      <w:r w:rsidRPr="00A64C8F">
        <w:rPr>
          <w:rFonts w:ascii="Bookman Old Style" w:hAnsi="Bookman Old Style"/>
          <w:sz w:val="72"/>
          <w:szCs w:val="72"/>
        </w:rPr>
        <w:t>*</w:t>
      </w:r>
    </w:p>
    <w:p w:rsidR="00E9755C" w:rsidRPr="00100F7A" w:rsidRDefault="00E9755C" w:rsidP="00C1710C">
      <w:pPr>
        <w:pStyle w:val="Titolo3"/>
        <w:numPr>
          <w:ilvl w:val="0"/>
          <w:numId w:val="13"/>
        </w:numPr>
        <w:rPr>
          <w:rFonts w:ascii="Bookman Old Style" w:hAnsi="Bookman Old Style"/>
          <w:color w:val="auto"/>
        </w:rPr>
      </w:pPr>
      <w:r w:rsidRPr="00100F7A">
        <w:rPr>
          <w:rFonts w:ascii="Bookman Old Style" w:hAnsi="Bookman Old Style"/>
          <w:color w:val="auto"/>
        </w:rPr>
        <w:t>Convenzioni di segreteria tra Comune e Provincia</w:t>
      </w:r>
      <w:bookmarkEnd w:id="43"/>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4</w:t>
      </w: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(Disposizioni in materia di personale)</w:t>
      </w:r>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E9755C">
      <w:pPr>
        <w:spacing w:after="180"/>
        <w:rPr>
          <w:rFonts w:ascii="Bookman Old Style" w:eastAsia="Bookman Old Style" w:hAnsi="Bookman Old Style" w:cs="Bookman Old Style"/>
          <w:b/>
          <w:bCs/>
          <w:sz w:val="22"/>
          <w:szCs w:val="22"/>
          <w:u w:val="single"/>
        </w:rPr>
      </w:pPr>
    </w:p>
    <w:p w:rsidR="00E9755C" w:rsidRPr="00100F7A" w:rsidRDefault="00E9755C" w:rsidP="00E9755C">
      <w:pPr>
        <w:jc w:val="both"/>
        <w:rPr>
          <w:rFonts w:ascii="Bookman Old Style" w:eastAsia="Bookman Old Style" w:hAnsi="Bookman Old Style" w:cs="Bookman Old Style"/>
          <w:sz w:val="22"/>
          <w:szCs w:val="22"/>
        </w:rPr>
      </w:pPr>
      <w:r w:rsidRPr="00100F7A">
        <w:rPr>
          <w:rFonts w:ascii="Bookman Old Style" w:hAnsi="Bookman Old Style"/>
          <w:sz w:val="22"/>
          <w:szCs w:val="22"/>
        </w:rPr>
        <w:t>All’articolo 4, dopo il comma 4 è inserito il seguente:</w:t>
      </w:r>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E9755C">
      <w:pPr>
        <w:jc w:val="both"/>
        <w:rPr>
          <w:rFonts w:ascii="Bookman Old Style" w:eastAsia="Bookman Old Style" w:hAnsi="Bookman Old Style" w:cs="Bookman Old Style"/>
          <w:i/>
          <w:iCs/>
          <w:sz w:val="22"/>
          <w:szCs w:val="22"/>
          <w:shd w:val="clear" w:color="auto" w:fill="FFFFFF"/>
        </w:rPr>
      </w:pPr>
      <w:r w:rsidRPr="00100F7A">
        <w:rPr>
          <w:rFonts w:ascii="Bookman Old Style" w:hAnsi="Bookman Old Style"/>
          <w:b/>
          <w:bCs/>
          <w:sz w:val="22"/>
          <w:szCs w:val="22"/>
        </w:rPr>
        <w:t>“</w:t>
      </w:r>
      <w:r w:rsidRPr="00100F7A">
        <w:rPr>
          <w:rFonts w:ascii="Bookman Old Style" w:hAnsi="Bookman Old Style"/>
          <w:sz w:val="22"/>
          <w:szCs w:val="22"/>
        </w:rPr>
        <w:t>5.</w:t>
      </w:r>
      <w:r w:rsidRPr="00100F7A">
        <w:rPr>
          <w:rFonts w:ascii="Bookman Old Style" w:hAnsi="Bookman Old Style"/>
          <w:b/>
          <w:bCs/>
          <w:sz w:val="22"/>
          <w:szCs w:val="22"/>
        </w:rPr>
        <w:t xml:space="preserve"> </w:t>
      </w:r>
      <w:r w:rsidRPr="00100F7A">
        <w:rPr>
          <w:rFonts w:ascii="Bookman Old Style" w:hAnsi="Bookman Old Style"/>
          <w:sz w:val="22"/>
          <w:szCs w:val="22"/>
        </w:rPr>
        <w:t xml:space="preserve">All’articolo 98, comma 3, del </w:t>
      </w:r>
      <w:r w:rsidRPr="00100F7A">
        <w:rPr>
          <w:rFonts w:ascii="Bookman Old Style" w:hAnsi="Bookman Old Style"/>
          <w:color w:val="000000"/>
          <w:sz w:val="22"/>
          <w:szCs w:val="22"/>
          <w:u w:color="000000"/>
          <w:shd w:val="clear" w:color="auto" w:fill="FFFFFF"/>
        </w:rPr>
        <w:t>Decreto legislativo 18 agosto 2000, n. 267, aggiungere infine il seguente periodo: “</w:t>
      </w:r>
      <w:r w:rsidRPr="00100F7A">
        <w:rPr>
          <w:rFonts w:ascii="Bookman Old Style" w:hAnsi="Bookman Old Style"/>
          <w:i/>
          <w:iCs/>
          <w:color w:val="000000"/>
          <w:sz w:val="22"/>
          <w:szCs w:val="22"/>
          <w:u w:color="000000"/>
          <w:shd w:val="clear" w:color="auto" w:fill="FFFFFF"/>
        </w:rPr>
        <w:t>Tali convenzioni possono essere stipulate anche tra comune e provincia”.”</w:t>
      </w:r>
    </w:p>
    <w:p w:rsidR="00E9755C" w:rsidRPr="00100F7A" w:rsidRDefault="00E9755C" w:rsidP="00E9755C">
      <w:pPr>
        <w:jc w:val="both"/>
        <w:rPr>
          <w:rFonts w:ascii="Bookman Old Style" w:eastAsia="Bookman Old Style" w:hAnsi="Bookman Old Style" w:cs="Bookman Old Style"/>
          <w:sz w:val="22"/>
          <w:szCs w:val="22"/>
          <w:shd w:val="clear" w:color="auto" w:fill="FFFFFF"/>
        </w:rPr>
      </w:pPr>
    </w:p>
    <w:p w:rsidR="00E9755C" w:rsidRPr="00100F7A" w:rsidRDefault="00E9755C" w:rsidP="00E9755C">
      <w:pPr>
        <w:jc w:val="center"/>
        <w:rPr>
          <w:rFonts w:ascii="Bookman Old Style" w:hAnsi="Bookman Old Style"/>
          <w:b/>
          <w:bCs/>
          <w:i/>
          <w:color w:val="000000"/>
          <w:sz w:val="22"/>
          <w:szCs w:val="22"/>
          <w:u w:color="000000"/>
          <w:shd w:val="clear" w:color="auto" w:fill="FFFFFF"/>
        </w:rPr>
      </w:pPr>
      <w:r w:rsidRPr="00100F7A">
        <w:rPr>
          <w:rFonts w:ascii="Bookman Old Style" w:hAnsi="Bookman Old Style"/>
          <w:b/>
          <w:bCs/>
          <w:i/>
          <w:color w:val="000000"/>
          <w:sz w:val="22"/>
          <w:szCs w:val="22"/>
          <w:u w:color="000000"/>
          <w:shd w:val="clear" w:color="auto" w:fill="FFFFFF"/>
        </w:rPr>
        <w:t>Motivazione</w:t>
      </w:r>
    </w:p>
    <w:p w:rsidR="00417EF3" w:rsidRPr="00100F7A" w:rsidRDefault="00417EF3" w:rsidP="00E9755C">
      <w:pPr>
        <w:jc w:val="center"/>
        <w:rPr>
          <w:rFonts w:ascii="Bookman Old Style" w:eastAsia="Bookman Old Style" w:hAnsi="Bookman Old Style" w:cs="Bookman Old Style"/>
          <w:b/>
          <w:bCs/>
          <w:i/>
          <w:sz w:val="22"/>
          <w:szCs w:val="22"/>
          <w:shd w:val="clear" w:color="auto" w:fill="FFFFFF"/>
        </w:rPr>
      </w:pPr>
    </w:p>
    <w:p w:rsidR="00E9755C" w:rsidRPr="00100F7A" w:rsidRDefault="00E9755C" w:rsidP="00E9755C">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La proposta di modifica risulta motivata da palesi esigenze di risparmio e contenimento dei costi. Inoltre, tale modifica è fortemente richiesta dalle amministrazioni locali e risponde alle nuove esigenze scaturite dal recente assetto istituzionale delle Province quali enti di secondo grado.</w:t>
      </w:r>
    </w:p>
    <w:p w:rsidR="00E9755C" w:rsidRPr="00100F7A" w:rsidRDefault="00E9755C" w:rsidP="00E9755C">
      <w:pPr>
        <w:rPr>
          <w:rFonts w:ascii="Bookman Old Style" w:eastAsia="Bookman Old Style" w:hAnsi="Bookman Old Style" w:cs="Bookman Old Style"/>
          <w:sz w:val="22"/>
          <w:szCs w:val="22"/>
        </w:rPr>
      </w:pPr>
    </w:p>
    <w:p w:rsidR="00E9755C" w:rsidRPr="00100F7A" w:rsidRDefault="00E9755C" w:rsidP="00E9755C">
      <w:pPr>
        <w:rPr>
          <w:rFonts w:ascii="Bookman Old Style" w:hAnsi="Bookman Old Style"/>
          <w:sz w:val="22"/>
          <w:szCs w:val="22"/>
        </w:rPr>
      </w:pPr>
      <w:r w:rsidRPr="00100F7A">
        <w:rPr>
          <w:rFonts w:ascii="Bookman Old Style" w:eastAsia="Bookman Old Style" w:hAnsi="Bookman Old Style" w:cs="Bookman Old Style"/>
          <w:sz w:val="22"/>
          <w:szCs w:val="22"/>
        </w:rPr>
        <w:br w:type="page"/>
      </w:r>
    </w:p>
    <w:p w:rsidR="00E9755C" w:rsidRPr="00100F7A" w:rsidRDefault="00E9755C" w:rsidP="00E9755C">
      <w:pPr>
        <w:rPr>
          <w:rFonts w:ascii="Bookman Old Style" w:eastAsia="Bookman Old Style" w:hAnsi="Bookman Old Style" w:cs="Bookman Old Style"/>
          <w:sz w:val="22"/>
          <w:szCs w:val="22"/>
        </w:rPr>
      </w:pPr>
    </w:p>
    <w:p w:rsidR="00E9755C" w:rsidRPr="00100F7A" w:rsidRDefault="00E9755C" w:rsidP="00E9755C">
      <w:pPr>
        <w:jc w:val="center"/>
        <w:rPr>
          <w:rFonts w:ascii="Bookman Old Style" w:eastAsia="Bookman Old Style" w:hAnsi="Bookman Old Style" w:cs="Bookman Old Style"/>
          <w:sz w:val="22"/>
          <w:szCs w:val="22"/>
        </w:rPr>
      </w:pPr>
    </w:p>
    <w:p w:rsidR="00E9755C" w:rsidRPr="00100F7A" w:rsidRDefault="00E9755C" w:rsidP="00C1710C">
      <w:pPr>
        <w:pStyle w:val="Titolo3"/>
        <w:numPr>
          <w:ilvl w:val="0"/>
          <w:numId w:val="13"/>
        </w:numPr>
        <w:rPr>
          <w:rFonts w:ascii="Bookman Old Style" w:hAnsi="Bookman Old Style"/>
          <w:color w:val="auto"/>
        </w:rPr>
      </w:pPr>
      <w:bookmarkStart w:id="44" w:name="_Toc424125501"/>
      <w:r w:rsidRPr="00100F7A">
        <w:rPr>
          <w:rFonts w:ascii="Bookman Old Style" w:hAnsi="Bookman Old Style"/>
          <w:color w:val="auto"/>
        </w:rPr>
        <w:t>Spesa di personale e capacità assunzionali nelle Unioni di Comuni</w:t>
      </w:r>
      <w:bookmarkEnd w:id="44"/>
    </w:p>
    <w:p w:rsidR="00E9755C" w:rsidRPr="00100F7A" w:rsidRDefault="00E9755C" w:rsidP="00E9755C">
      <w:pPr>
        <w:rPr>
          <w:rFonts w:ascii="Bookman Old Style" w:eastAsia="Bookman Old Style" w:hAnsi="Bookman Old Style" w:cs="Bookman Old Style"/>
          <w:sz w:val="22"/>
          <w:szCs w:val="22"/>
        </w:rPr>
      </w:pP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4</w:t>
      </w: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(Disposizioni in materia di personale)</w:t>
      </w:r>
    </w:p>
    <w:p w:rsidR="00E9755C" w:rsidRPr="00100F7A" w:rsidRDefault="00E9755C" w:rsidP="00E9755C">
      <w:pPr>
        <w:spacing w:after="180"/>
        <w:rPr>
          <w:rFonts w:ascii="Bookman Old Style" w:eastAsia="Bookman Old Style" w:hAnsi="Bookman Old Style" w:cs="Bookman Old Style"/>
          <w:b/>
          <w:bCs/>
          <w:sz w:val="22"/>
          <w:szCs w:val="22"/>
          <w:u w:val="single"/>
        </w:rPr>
      </w:pPr>
    </w:p>
    <w:p w:rsidR="00E9755C" w:rsidRPr="00100F7A" w:rsidRDefault="00E9755C" w:rsidP="00E9755C">
      <w:pPr>
        <w:jc w:val="both"/>
        <w:rPr>
          <w:rFonts w:ascii="Bookman Old Style" w:eastAsia="Bookman Old Style" w:hAnsi="Bookman Old Style" w:cs="Bookman Old Style"/>
          <w:sz w:val="22"/>
          <w:szCs w:val="22"/>
        </w:rPr>
      </w:pPr>
      <w:r w:rsidRPr="00100F7A">
        <w:rPr>
          <w:rFonts w:ascii="Bookman Old Style" w:hAnsi="Bookman Old Style"/>
          <w:sz w:val="22"/>
          <w:szCs w:val="22"/>
        </w:rPr>
        <w:t>All’articolo 4, dopo il comma 4 è inserito il seguente:</w:t>
      </w:r>
    </w:p>
    <w:p w:rsidR="00E9755C" w:rsidRPr="00100F7A" w:rsidRDefault="00E9755C" w:rsidP="00E9755C">
      <w:pPr>
        <w:widowControl w:val="0"/>
        <w:suppressAutoHyphens/>
        <w:jc w:val="both"/>
        <w:rPr>
          <w:rFonts w:ascii="Bookman Old Style" w:eastAsia="Bookman Old Style" w:hAnsi="Bookman Old Style" w:cs="Bookman Old Style"/>
          <w:sz w:val="22"/>
          <w:szCs w:val="22"/>
        </w:rPr>
      </w:pPr>
    </w:p>
    <w:p w:rsidR="00E9755C" w:rsidRPr="00100F7A" w:rsidRDefault="00E9755C" w:rsidP="00E9755C">
      <w:pPr>
        <w:widowControl w:val="0"/>
        <w:suppressAutoHyphens/>
        <w:jc w:val="both"/>
        <w:rPr>
          <w:rFonts w:ascii="Bookman Old Style" w:eastAsia="Bookman Old Style" w:hAnsi="Bookman Old Style" w:cs="Bookman Old Style"/>
          <w:color w:val="00000A"/>
          <w:sz w:val="22"/>
          <w:szCs w:val="22"/>
          <w:u w:color="00000A"/>
        </w:rPr>
      </w:pPr>
      <w:r w:rsidRPr="00100F7A">
        <w:rPr>
          <w:rFonts w:ascii="Bookman Old Style" w:hAnsi="Bookman Old Style"/>
          <w:sz w:val="22"/>
          <w:szCs w:val="22"/>
        </w:rPr>
        <w:t xml:space="preserve">“5. </w:t>
      </w:r>
      <w:r w:rsidRPr="00100F7A">
        <w:rPr>
          <w:rFonts w:ascii="Bookman Old Style" w:hAnsi="Bookman Old Style"/>
          <w:color w:val="00000A"/>
          <w:sz w:val="22"/>
          <w:szCs w:val="22"/>
          <w:u w:color="00000A"/>
        </w:rPr>
        <w:t>All’articolo 1, della legge 27 dicembre 2006, n. 296, dopo il comma 557-quater è inserito il seguente: “</w:t>
      </w:r>
      <w:r w:rsidRPr="00100F7A">
        <w:rPr>
          <w:rFonts w:ascii="Bookman Old Style" w:hAnsi="Bookman Old Style"/>
          <w:i/>
          <w:iCs/>
          <w:color w:val="00000A"/>
          <w:sz w:val="22"/>
          <w:szCs w:val="22"/>
          <w:u w:color="00000A"/>
        </w:rPr>
        <w:t>557-quinquies. Le unioni di comuni e i comuni che ne fanno parte, a decorrere dal 1° gennaio 2015, possono avvalersi della facoltà di conteggiare la spesa di personale in modo unitario. In tale caso il limite viene determinato sommando la spesa di personale di ciascuno degli enti e gli adempimenti relativi al controllo della spesa sono effettuati unitariamente attraverso l’unione”. All’articolo 32, comma 5, del decreto legislativo 18 agosto 2000, n. 267, il terzo periodo è sostituito dal seguente: “I comuni possono cedere, anche parzialmente, le proprie capacità assunzionali all’unione di comuni di cui fanno parte”</w:t>
      </w:r>
      <w:r w:rsidRPr="00100F7A">
        <w:rPr>
          <w:rFonts w:ascii="Bookman Old Style" w:hAnsi="Bookman Old Style"/>
          <w:color w:val="00000A"/>
          <w:sz w:val="22"/>
          <w:szCs w:val="22"/>
          <w:u w:color="00000A"/>
        </w:rPr>
        <w:t>. Il comma 31-quinquies dell’articolo 14 del decreto legge n. 31 maggio 2010, n. 78, convertito in legge 30 luglio 2010, n. 122, è abrogato.”</w:t>
      </w:r>
    </w:p>
    <w:p w:rsidR="00E9755C" w:rsidRPr="00100F7A" w:rsidRDefault="00E9755C" w:rsidP="00E9755C">
      <w:pPr>
        <w:widowControl w:val="0"/>
        <w:suppressAutoHyphens/>
        <w:jc w:val="both"/>
        <w:rPr>
          <w:rFonts w:ascii="Bookman Old Style" w:eastAsia="Bookman Old Style" w:hAnsi="Bookman Old Style" w:cs="Bookman Old Style"/>
          <w:color w:val="00000A"/>
          <w:sz w:val="22"/>
          <w:szCs w:val="22"/>
          <w:u w:color="00000A"/>
        </w:rPr>
      </w:pPr>
    </w:p>
    <w:p w:rsidR="00E9755C" w:rsidRPr="00100F7A" w:rsidRDefault="00E9755C" w:rsidP="00E9755C">
      <w:pPr>
        <w:widowControl w:val="0"/>
        <w:suppressAutoHyphens/>
        <w:jc w:val="center"/>
        <w:rPr>
          <w:rFonts w:ascii="Bookman Old Style" w:eastAsia="Bookman Old Style" w:hAnsi="Bookman Old Style" w:cs="Bookman Old Style"/>
          <w:b/>
          <w:bCs/>
          <w:i/>
          <w:color w:val="00000A"/>
          <w:sz w:val="22"/>
          <w:szCs w:val="22"/>
          <w:u w:color="00000A"/>
        </w:rPr>
      </w:pPr>
      <w:r w:rsidRPr="00100F7A">
        <w:rPr>
          <w:rFonts w:ascii="Bookman Old Style" w:hAnsi="Bookman Old Style"/>
          <w:b/>
          <w:bCs/>
          <w:i/>
          <w:color w:val="00000A"/>
          <w:sz w:val="22"/>
          <w:szCs w:val="22"/>
          <w:u w:color="00000A"/>
        </w:rPr>
        <w:t>Motivazione</w:t>
      </w:r>
    </w:p>
    <w:p w:rsidR="00E9755C" w:rsidRPr="00100F7A" w:rsidRDefault="00E9755C" w:rsidP="00E9755C">
      <w:pPr>
        <w:widowControl w:val="0"/>
        <w:suppressAutoHyphens/>
        <w:jc w:val="both"/>
        <w:rPr>
          <w:rFonts w:ascii="Bookman Old Style" w:eastAsia="Bookman Old Style" w:hAnsi="Bookman Old Style" w:cs="Bookman Old Style"/>
          <w:i/>
          <w:color w:val="00000A"/>
          <w:sz w:val="22"/>
          <w:szCs w:val="22"/>
          <w:u w:color="00000A"/>
        </w:rPr>
      </w:pPr>
    </w:p>
    <w:p w:rsidR="00E9755C" w:rsidRPr="00100F7A" w:rsidRDefault="00E9755C" w:rsidP="00E9755C">
      <w:pPr>
        <w:widowControl w:val="0"/>
        <w:suppressAutoHyphens/>
        <w:jc w:val="both"/>
        <w:rPr>
          <w:rFonts w:ascii="Bookman Old Style" w:eastAsia="Bookman Old Style" w:hAnsi="Bookman Old Style" w:cs="Bookman Old Style"/>
          <w:i/>
          <w:color w:val="00000A"/>
          <w:sz w:val="22"/>
          <w:szCs w:val="22"/>
          <w:u w:color="00000A"/>
        </w:rPr>
      </w:pPr>
      <w:r w:rsidRPr="00100F7A">
        <w:rPr>
          <w:rFonts w:ascii="Bookman Old Style" w:hAnsi="Bookman Old Style"/>
          <w:i/>
          <w:color w:val="00000A"/>
          <w:sz w:val="22"/>
          <w:szCs w:val="22"/>
          <w:u w:color="00000A"/>
        </w:rPr>
        <w:t>L’emendamento è finalizzato ad incentivare il ricorso alle gestioni associate di servizi e funzioni da parte dei Comuni, anche ai fini dell’attuazione delle specifiche disposizioni in materia di gestione associata in forma obbligatoria delle c.d. funzioni fondamentali. La disposizione attualmente contenuta nell’art. 1, comma 450, l. n. 190/2014, prevede che il conteggio unitario della spesa di personale costituisca un obbligo. Si ritiene che questa formulazione possa costituire un disincentivo alle gestioni associate. Si propone pertanto di riformulare la disposizione in termini di facoltà. Si propone inoltre di riarticolare in modo più appropriato la collocazione delle disposizioni relative al computo della spesa e di quelle relative alle capacità assunzionali.</w:t>
      </w:r>
    </w:p>
    <w:p w:rsidR="00E9755C" w:rsidRPr="00100F7A" w:rsidRDefault="00E9755C" w:rsidP="00E9755C">
      <w:pPr>
        <w:rPr>
          <w:rFonts w:ascii="Bookman Old Style" w:eastAsia="Bookman Old Style" w:hAnsi="Bookman Old Style" w:cs="Bookman Old Style"/>
          <w:b/>
          <w:bCs/>
          <w:sz w:val="22"/>
          <w:szCs w:val="22"/>
        </w:rPr>
      </w:pPr>
    </w:p>
    <w:p w:rsidR="00E9755C" w:rsidRPr="00100F7A" w:rsidRDefault="00E9755C" w:rsidP="00E9755C">
      <w:pPr>
        <w:rPr>
          <w:rFonts w:ascii="Bookman Old Style" w:eastAsia="Bookman Old Style" w:hAnsi="Bookman Old Style" w:cs="Bookman Old Style"/>
          <w:b/>
          <w:bCs/>
          <w:sz w:val="22"/>
          <w:szCs w:val="22"/>
        </w:rPr>
      </w:pPr>
    </w:p>
    <w:p w:rsidR="00E9755C" w:rsidRPr="00100F7A" w:rsidRDefault="00E9755C" w:rsidP="00E9755C">
      <w:pPr>
        <w:rPr>
          <w:rFonts w:ascii="Bookman Old Style" w:hAnsi="Bookman Old Style"/>
          <w:sz w:val="22"/>
          <w:szCs w:val="22"/>
        </w:rPr>
      </w:pPr>
      <w:r w:rsidRPr="00100F7A">
        <w:rPr>
          <w:rFonts w:ascii="Bookman Old Style" w:eastAsia="Bookman Old Style" w:hAnsi="Bookman Old Style" w:cs="Bookman Old Style"/>
          <w:color w:val="00000A"/>
          <w:sz w:val="22"/>
          <w:szCs w:val="22"/>
          <w:u w:color="00000A"/>
        </w:rPr>
        <w:br w:type="page"/>
      </w:r>
    </w:p>
    <w:p w:rsidR="00E9755C" w:rsidRPr="00100F7A" w:rsidRDefault="00E9755C" w:rsidP="00E9755C">
      <w:pPr>
        <w:rPr>
          <w:rFonts w:ascii="Bookman Old Style" w:eastAsia="Bookman Old Style" w:hAnsi="Bookman Old Style" w:cs="Bookman Old Style"/>
          <w:color w:val="00000A"/>
          <w:sz w:val="22"/>
          <w:szCs w:val="22"/>
          <w:u w:color="00000A"/>
        </w:rPr>
      </w:pPr>
    </w:p>
    <w:p w:rsidR="00E9755C" w:rsidRPr="00100F7A" w:rsidRDefault="00E9755C" w:rsidP="007D78B8">
      <w:pPr>
        <w:pStyle w:val="Titolo3"/>
        <w:numPr>
          <w:ilvl w:val="0"/>
          <w:numId w:val="13"/>
        </w:numPr>
        <w:rPr>
          <w:rFonts w:ascii="Bookman Old Style" w:hAnsi="Bookman Old Style"/>
          <w:color w:val="auto"/>
        </w:rPr>
      </w:pPr>
      <w:bookmarkStart w:id="45" w:name="_Toc424125502"/>
      <w:r w:rsidRPr="00100F7A">
        <w:rPr>
          <w:rFonts w:ascii="Bookman Old Style" w:hAnsi="Bookman Old Style"/>
          <w:color w:val="auto"/>
        </w:rPr>
        <w:t>Contributo alle Unioni di Comuni  per il personale in aspettativa per motivi sindacali</w:t>
      </w:r>
      <w:bookmarkEnd w:id="45"/>
    </w:p>
    <w:p w:rsidR="00E9755C" w:rsidRPr="00100F7A" w:rsidRDefault="00E9755C" w:rsidP="00E9755C">
      <w:pPr>
        <w:rPr>
          <w:rFonts w:ascii="Bookman Old Style" w:hAnsi="Bookman Old Style"/>
          <w:b/>
          <w:bCs/>
          <w:sz w:val="22"/>
          <w:szCs w:val="22"/>
        </w:rPr>
      </w:pP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4</w:t>
      </w: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(Disposizioni in materia di personale)</w:t>
      </w:r>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E9755C">
      <w:pPr>
        <w:spacing w:after="180"/>
        <w:rPr>
          <w:rFonts w:ascii="Bookman Old Style" w:eastAsia="Bookman Old Style" w:hAnsi="Bookman Old Style" w:cs="Bookman Old Style"/>
          <w:b/>
          <w:bCs/>
          <w:sz w:val="22"/>
          <w:szCs w:val="22"/>
          <w:u w:val="single"/>
        </w:rPr>
      </w:pPr>
    </w:p>
    <w:p w:rsidR="00E9755C" w:rsidRPr="00100F7A" w:rsidRDefault="00E9755C" w:rsidP="00E9755C">
      <w:pPr>
        <w:jc w:val="both"/>
        <w:rPr>
          <w:rFonts w:ascii="Bookman Old Style" w:eastAsia="Bookman Old Style" w:hAnsi="Bookman Old Style" w:cs="Bookman Old Style"/>
          <w:sz w:val="22"/>
          <w:szCs w:val="22"/>
        </w:rPr>
      </w:pPr>
      <w:r w:rsidRPr="00100F7A">
        <w:rPr>
          <w:rFonts w:ascii="Bookman Old Style" w:hAnsi="Bookman Old Style"/>
          <w:sz w:val="22"/>
          <w:szCs w:val="22"/>
        </w:rPr>
        <w:t>All’articolo 4, dopo il comma 4 è inserito il seguente:</w:t>
      </w:r>
    </w:p>
    <w:p w:rsidR="00E9755C" w:rsidRPr="00100F7A" w:rsidRDefault="00E9755C" w:rsidP="00E9755C">
      <w:pPr>
        <w:spacing w:after="180"/>
        <w:jc w:val="both"/>
        <w:rPr>
          <w:rFonts w:ascii="Bookman Old Style" w:eastAsia="Bookman Old Style" w:hAnsi="Bookman Old Style" w:cs="Bookman Old Style"/>
          <w:sz w:val="22"/>
          <w:szCs w:val="22"/>
        </w:rPr>
      </w:pPr>
      <w:r w:rsidRPr="00100F7A">
        <w:rPr>
          <w:rFonts w:ascii="Bookman Old Style" w:hAnsi="Bookman Old Style"/>
          <w:color w:val="000000"/>
          <w:sz w:val="22"/>
          <w:szCs w:val="22"/>
          <w:u w:color="000000"/>
        </w:rPr>
        <w:t xml:space="preserve">“5. All’articolo 1 bis del Decreto legge 25 novembre 1996 n. 599, convertito in legge  </w:t>
      </w:r>
      <w:r w:rsidRPr="00100F7A">
        <w:rPr>
          <w:rFonts w:ascii="Bookman Old Style" w:hAnsi="Bookman Old Style"/>
          <w:sz w:val="22"/>
          <w:szCs w:val="22"/>
          <w:shd w:val="clear" w:color="auto" w:fill="FFFFFF"/>
        </w:rPr>
        <w:t>24 gennaio 1997, n. 5, dopo le parole “</w:t>
      </w:r>
      <w:r w:rsidRPr="00100F7A">
        <w:rPr>
          <w:rFonts w:ascii="Bookman Old Style" w:hAnsi="Bookman Old Style"/>
          <w:i/>
          <w:iCs/>
          <w:color w:val="000000"/>
          <w:sz w:val="22"/>
          <w:szCs w:val="22"/>
          <w:u w:color="000000"/>
        </w:rPr>
        <w:t>nonché alle IPAB”</w:t>
      </w:r>
      <w:r w:rsidRPr="00100F7A">
        <w:rPr>
          <w:rFonts w:ascii="Bookman Old Style" w:hAnsi="Bookman Old Style"/>
          <w:color w:val="000000"/>
          <w:sz w:val="22"/>
          <w:szCs w:val="22"/>
          <w:u w:color="000000"/>
        </w:rPr>
        <w:t xml:space="preserve"> sono aggiunte le seguenti:</w:t>
      </w:r>
    </w:p>
    <w:p w:rsidR="00E9755C" w:rsidRPr="00100F7A" w:rsidRDefault="00E9755C" w:rsidP="00E9755C">
      <w:pPr>
        <w:spacing w:after="180"/>
        <w:rPr>
          <w:rFonts w:ascii="Bookman Old Style" w:eastAsia="Bookman Old Style" w:hAnsi="Bookman Old Style" w:cs="Bookman Old Style"/>
          <w:i/>
          <w:iCs/>
          <w:sz w:val="22"/>
          <w:szCs w:val="22"/>
        </w:rPr>
      </w:pPr>
      <w:r w:rsidRPr="00100F7A">
        <w:rPr>
          <w:rFonts w:ascii="Bookman Old Style" w:hAnsi="Bookman Old Style"/>
          <w:i/>
          <w:iCs/>
          <w:color w:val="000000"/>
          <w:sz w:val="22"/>
          <w:szCs w:val="22"/>
          <w:u w:color="000000"/>
        </w:rPr>
        <w:t>“ed alle Unioni di Comuni”.”</w:t>
      </w:r>
    </w:p>
    <w:p w:rsidR="00E9755C" w:rsidRPr="00100F7A" w:rsidRDefault="00E9755C" w:rsidP="00E9755C">
      <w:pPr>
        <w:spacing w:after="180"/>
        <w:rPr>
          <w:rFonts w:ascii="Bookman Old Style" w:eastAsia="Bookman Old Style" w:hAnsi="Bookman Old Style" w:cs="Bookman Old Style"/>
          <w:sz w:val="22"/>
          <w:szCs w:val="22"/>
        </w:rPr>
      </w:pPr>
    </w:p>
    <w:p w:rsidR="00E9755C" w:rsidRPr="00100F7A" w:rsidRDefault="00E9755C" w:rsidP="00E9755C">
      <w:pPr>
        <w:spacing w:after="180"/>
        <w:jc w:val="center"/>
        <w:rPr>
          <w:rFonts w:ascii="Bookman Old Style" w:eastAsia="Bookman Old Style" w:hAnsi="Bookman Old Style" w:cs="Bookman Old Style"/>
          <w:b/>
          <w:bCs/>
          <w:i/>
          <w:sz w:val="22"/>
          <w:szCs w:val="22"/>
        </w:rPr>
      </w:pPr>
      <w:r w:rsidRPr="00100F7A">
        <w:rPr>
          <w:rFonts w:ascii="Bookman Old Style" w:hAnsi="Bookman Old Style"/>
          <w:b/>
          <w:bCs/>
          <w:i/>
          <w:color w:val="000000"/>
          <w:sz w:val="22"/>
          <w:szCs w:val="22"/>
          <w:u w:color="000000"/>
        </w:rPr>
        <w:t>Motivazione</w:t>
      </w:r>
    </w:p>
    <w:p w:rsidR="00E9755C" w:rsidRPr="00100F7A" w:rsidRDefault="00E9755C" w:rsidP="00E9755C">
      <w:pPr>
        <w:jc w:val="both"/>
        <w:rPr>
          <w:rFonts w:ascii="Bookman Old Style" w:eastAsia="Bookman Old Style" w:hAnsi="Bookman Old Style" w:cs="Bookman Old Style"/>
          <w:i/>
          <w:sz w:val="22"/>
          <w:szCs w:val="22"/>
        </w:rPr>
      </w:pPr>
      <w:r w:rsidRPr="00100F7A">
        <w:rPr>
          <w:rFonts w:ascii="Bookman Old Style" w:hAnsi="Bookman Old Style"/>
          <w:i/>
          <w:color w:val="000000"/>
          <w:sz w:val="22"/>
          <w:szCs w:val="22"/>
          <w:u w:color="000000"/>
        </w:rPr>
        <w:t xml:space="preserve">L’emendamento si rende indispensabile al fine di rendere coerente la normativa, ormai datata, in materia di contributi agli Enti locali per il personale cui è stata concessa </w:t>
      </w:r>
      <w:r w:rsidRPr="00100F7A">
        <w:rPr>
          <w:rFonts w:ascii="Bookman Old Style" w:hAnsi="Bookman Old Style"/>
          <w:i/>
          <w:sz w:val="22"/>
          <w:szCs w:val="22"/>
        </w:rPr>
        <w:t>l'aspettativa per motivi sindacali con il mutato quadro legislativo in materia di associazionismo.</w:t>
      </w:r>
    </w:p>
    <w:p w:rsidR="00E9755C" w:rsidRPr="00100F7A" w:rsidRDefault="00E9755C" w:rsidP="00E9755C">
      <w:pPr>
        <w:jc w:val="both"/>
        <w:rPr>
          <w:rFonts w:ascii="Bookman Old Style" w:eastAsia="Bookman Old Style" w:hAnsi="Bookman Old Style" w:cs="Bookman Old Style"/>
          <w:i/>
          <w:sz w:val="22"/>
          <w:szCs w:val="22"/>
        </w:rPr>
      </w:pPr>
      <w:r w:rsidRPr="00100F7A">
        <w:rPr>
          <w:rFonts w:ascii="Bookman Old Style" w:hAnsi="Bookman Old Style"/>
          <w:i/>
          <w:color w:val="000000"/>
          <w:sz w:val="22"/>
          <w:szCs w:val="22"/>
          <w:u w:color="000000"/>
        </w:rPr>
        <w:t>Ad oggi infatti, i Comuni di minori dimensioni demografiche sono tenuti a gestire le  funzioni fondamentali in maniera associata attraverso la costituzione di Unioni di Comuni</w:t>
      </w:r>
      <w:r w:rsidRPr="00100F7A">
        <w:rPr>
          <w:rFonts w:ascii="Bookman Old Style" w:hAnsi="Bookman Old Style"/>
          <w:i/>
          <w:sz w:val="22"/>
          <w:szCs w:val="22"/>
        </w:rPr>
        <w:t>; ovviamente, nel realizzare i percorsi associativi, i Comuni stanno trasferendo il proprio personale alle Unioni.</w:t>
      </w:r>
    </w:p>
    <w:p w:rsidR="00E9755C" w:rsidRPr="00100F7A" w:rsidRDefault="00E9755C" w:rsidP="00E9755C">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 xml:space="preserve">Si rende pertanto indispensabile inserire anche </w:t>
      </w:r>
      <w:r w:rsidRPr="00100F7A">
        <w:rPr>
          <w:rFonts w:ascii="Bookman Old Style" w:hAnsi="Bookman Old Style"/>
          <w:i/>
          <w:color w:val="000000"/>
          <w:sz w:val="22"/>
          <w:szCs w:val="22"/>
          <w:u w:color="000000"/>
        </w:rPr>
        <w:t>le Unioni di Comuni tra gli Enti destinatari dei rimborsi.</w:t>
      </w:r>
    </w:p>
    <w:p w:rsidR="00E9755C" w:rsidRPr="00100F7A" w:rsidRDefault="00E9755C" w:rsidP="00E9755C">
      <w:pPr>
        <w:jc w:val="both"/>
        <w:rPr>
          <w:rFonts w:ascii="Bookman Old Style" w:eastAsia="Bookman Old Style" w:hAnsi="Bookman Old Style" w:cs="Bookman Old Style"/>
          <w:i/>
          <w:sz w:val="22"/>
          <w:szCs w:val="22"/>
        </w:rPr>
      </w:pPr>
      <w:r w:rsidRPr="00100F7A">
        <w:rPr>
          <w:rFonts w:ascii="Bookman Old Style" w:hAnsi="Bookman Old Style"/>
          <w:i/>
          <w:color w:val="000000"/>
          <w:sz w:val="22"/>
          <w:szCs w:val="22"/>
          <w:u w:color="000000"/>
        </w:rPr>
        <w:t xml:space="preserve">L’emendamento non determina oneri aggiuntivi e non necessita di coperture in quanto  l’ammontare delle risorse destinato a tali rimborsi resta immutato, cambiando solo i soggetti destinatari degli stessi, ossia non più i Comuni ma le Unioni a cui il personale viene progressivamente trasferito dai Comuni stessi. </w:t>
      </w:r>
    </w:p>
    <w:p w:rsidR="00E9755C" w:rsidRPr="00100F7A" w:rsidRDefault="00E9755C" w:rsidP="00E9755C">
      <w:pPr>
        <w:rPr>
          <w:rFonts w:ascii="Bookman Old Style" w:eastAsia="Bookman Old Style" w:hAnsi="Bookman Old Style" w:cs="Bookman Old Style"/>
          <w:b/>
          <w:bCs/>
          <w:sz w:val="22"/>
          <w:szCs w:val="22"/>
        </w:rPr>
      </w:pPr>
    </w:p>
    <w:p w:rsidR="00E9755C" w:rsidRPr="00100F7A" w:rsidRDefault="00E9755C" w:rsidP="00E9755C">
      <w:pPr>
        <w:rPr>
          <w:rFonts w:ascii="Bookman Old Style" w:hAnsi="Bookman Old Style"/>
          <w:sz w:val="22"/>
          <w:szCs w:val="22"/>
        </w:rPr>
      </w:pPr>
      <w:r w:rsidRPr="00100F7A">
        <w:rPr>
          <w:rFonts w:ascii="Bookman Old Style" w:eastAsia="Bookman Old Style" w:hAnsi="Bookman Old Style" w:cs="Bookman Old Style"/>
          <w:b/>
          <w:bCs/>
          <w:sz w:val="22"/>
          <w:szCs w:val="22"/>
        </w:rPr>
        <w:br w:type="page"/>
      </w:r>
    </w:p>
    <w:p w:rsidR="00E9755C" w:rsidRPr="00100F7A" w:rsidRDefault="00E9755C" w:rsidP="00E9755C">
      <w:pPr>
        <w:rPr>
          <w:rFonts w:ascii="Bookman Old Style" w:eastAsia="Bookman Old Style" w:hAnsi="Bookman Old Style" w:cs="Bookman Old Style"/>
          <w:b/>
          <w:bCs/>
          <w:sz w:val="22"/>
          <w:szCs w:val="22"/>
        </w:rPr>
      </w:pPr>
    </w:p>
    <w:p w:rsidR="00E9755C" w:rsidRPr="00100F7A" w:rsidRDefault="00E9755C" w:rsidP="00E9755C">
      <w:pPr>
        <w:rPr>
          <w:rFonts w:ascii="Bookman Old Style" w:hAnsi="Bookman Old Style"/>
          <w:b/>
          <w:bCs/>
          <w:sz w:val="22"/>
          <w:szCs w:val="22"/>
        </w:rPr>
      </w:pPr>
    </w:p>
    <w:p w:rsidR="00E9755C" w:rsidRPr="00100F7A" w:rsidRDefault="00E9755C" w:rsidP="00E9755C">
      <w:pPr>
        <w:jc w:val="center"/>
        <w:rPr>
          <w:rFonts w:ascii="Bookman Old Style" w:hAnsi="Bookman Old Style"/>
          <w:b/>
          <w:bCs/>
          <w:sz w:val="22"/>
          <w:szCs w:val="22"/>
        </w:rPr>
      </w:pPr>
    </w:p>
    <w:p w:rsidR="00E9755C" w:rsidRPr="00100F7A" w:rsidRDefault="00E9755C" w:rsidP="007D78B8">
      <w:pPr>
        <w:pStyle w:val="Titolo3"/>
        <w:numPr>
          <w:ilvl w:val="0"/>
          <w:numId w:val="13"/>
        </w:numPr>
        <w:rPr>
          <w:rFonts w:ascii="Bookman Old Style" w:hAnsi="Bookman Old Style"/>
          <w:color w:val="auto"/>
        </w:rPr>
      </w:pPr>
      <w:bookmarkStart w:id="46" w:name="_Toc424125503"/>
      <w:r w:rsidRPr="00100F7A">
        <w:rPr>
          <w:rFonts w:ascii="Bookman Old Style" w:hAnsi="Bookman Old Style"/>
          <w:color w:val="auto"/>
        </w:rPr>
        <w:t>Limiti finanziari per il ricorso al lavoro flessibile</w:t>
      </w:r>
      <w:bookmarkEnd w:id="46"/>
    </w:p>
    <w:p w:rsidR="00E9755C" w:rsidRPr="00100F7A" w:rsidRDefault="00E9755C" w:rsidP="00E9755C">
      <w:pPr>
        <w:jc w:val="center"/>
        <w:rPr>
          <w:rFonts w:ascii="Bookman Old Style" w:hAnsi="Bookman Old Style"/>
          <w:b/>
          <w:bCs/>
          <w:sz w:val="22"/>
          <w:szCs w:val="22"/>
        </w:rPr>
      </w:pP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4</w:t>
      </w:r>
    </w:p>
    <w:p w:rsidR="00E9755C" w:rsidRPr="00100F7A" w:rsidRDefault="00E9755C" w:rsidP="00E9755C">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(Disposizioni in materia di personale)</w:t>
      </w:r>
    </w:p>
    <w:p w:rsidR="00E9755C" w:rsidRPr="00100F7A" w:rsidRDefault="00E9755C" w:rsidP="00E9755C">
      <w:pPr>
        <w:jc w:val="both"/>
        <w:rPr>
          <w:rFonts w:ascii="Bookman Old Style" w:eastAsia="Bookman Old Style" w:hAnsi="Bookman Old Style" w:cs="Bookman Old Style"/>
          <w:b/>
          <w:bCs/>
          <w:sz w:val="22"/>
          <w:szCs w:val="22"/>
        </w:rPr>
      </w:pPr>
    </w:p>
    <w:p w:rsidR="00E9755C" w:rsidRPr="00100F7A" w:rsidRDefault="00E9755C" w:rsidP="00E9755C">
      <w:pPr>
        <w:jc w:val="both"/>
        <w:rPr>
          <w:rFonts w:ascii="Bookman Old Style" w:eastAsia="Bookman Old Style" w:hAnsi="Bookman Old Style" w:cs="Bookman Old Style"/>
          <w:sz w:val="22"/>
          <w:szCs w:val="22"/>
        </w:rPr>
      </w:pPr>
      <w:r w:rsidRPr="00100F7A">
        <w:rPr>
          <w:rFonts w:ascii="Bookman Old Style" w:hAnsi="Bookman Old Style"/>
          <w:sz w:val="22"/>
          <w:szCs w:val="22"/>
        </w:rPr>
        <w:t>All’articolo 4, dopo il comma 4 è inserito il seguente:</w:t>
      </w:r>
    </w:p>
    <w:p w:rsidR="00E9755C" w:rsidRPr="00100F7A" w:rsidRDefault="00E9755C" w:rsidP="00E9755C">
      <w:pPr>
        <w:rPr>
          <w:rFonts w:ascii="Bookman Old Style" w:eastAsia="Bookman Old Style" w:hAnsi="Bookman Old Style" w:cs="Bookman Old Style"/>
          <w:b/>
          <w:bCs/>
          <w:sz w:val="22"/>
          <w:szCs w:val="22"/>
        </w:rPr>
      </w:pPr>
    </w:p>
    <w:p w:rsidR="00E9755C" w:rsidRPr="00100F7A" w:rsidRDefault="00E9755C" w:rsidP="00E9755C">
      <w:pPr>
        <w:jc w:val="both"/>
        <w:rPr>
          <w:rFonts w:ascii="Bookman Old Style" w:eastAsia="Bookman Old Style" w:hAnsi="Bookman Old Style" w:cs="Bookman Old Style"/>
          <w:sz w:val="22"/>
          <w:szCs w:val="22"/>
        </w:rPr>
      </w:pPr>
      <w:r w:rsidRPr="00100F7A">
        <w:rPr>
          <w:rFonts w:ascii="Bookman Old Style" w:hAnsi="Bookman Old Style"/>
          <w:sz w:val="22"/>
          <w:szCs w:val="22"/>
        </w:rPr>
        <w:t>“5. All’articolo 9, comma 28 del decreto legge 31 maggio 2010, n. 78, convertito in legge 30 luglio 2010, n. 122,  eliminare le parole : “Resta fermo che comunque la spesa complessiva non può essere superiore alla spesa sostenuta per le stesse finalità nell'anno 2009”.”</w:t>
      </w:r>
    </w:p>
    <w:p w:rsidR="00E9755C" w:rsidRPr="00100F7A" w:rsidRDefault="00E9755C" w:rsidP="00E9755C">
      <w:pPr>
        <w:jc w:val="both"/>
        <w:rPr>
          <w:rFonts w:ascii="Bookman Old Style" w:eastAsia="Bookman Old Style" w:hAnsi="Bookman Old Style" w:cs="Bookman Old Style"/>
          <w:sz w:val="22"/>
          <w:szCs w:val="22"/>
        </w:rPr>
      </w:pPr>
    </w:p>
    <w:p w:rsidR="00E9755C" w:rsidRPr="00100F7A" w:rsidRDefault="00E9755C" w:rsidP="00E9755C">
      <w:pPr>
        <w:jc w:val="center"/>
        <w:rPr>
          <w:rFonts w:ascii="Bookman Old Style" w:eastAsia="Bookman Old Style" w:hAnsi="Bookman Old Style" w:cs="Bookman Old Style"/>
          <w:b/>
          <w:bCs/>
          <w:i/>
          <w:sz w:val="22"/>
          <w:szCs w:val="22"/>
        </w:rPr>
      </w:pPr>
      <w:r w:rsidRPr="00100F7A">
        <w:rPr>
          <w:rFonts w:ascii="Bookman Old Style" w:hAnsi="Bookman Old Style"/>
          <w:b/>
          <w:bCs/>
          <w:i/>
          <w:sz w:val="22"/>
          <w:szCs w:val="22"/>
        </w:rPr>
        <w:t>Motivazione</w:t>
      </w:r>
    </w:p>
    <w:p w:rsidR="00E9755C" w:rsidRPr="00100F7A" w:rsidRDefault="00E9755C" w:rsidP="00E9755C">
      <w:pPr>
        <w:jc w:val="both"/>
        <w:rPr>
          <w:rFonts w:ascii="Bookman Old Style" w:eastAsia="Bookman Old Style" w:hAnsi="Bookman Old Style" w:cs="Bookman Old Style"/>
          <w:i/>
          <w:sz w:val="22"/>
          <w:szCs w:val="22"/>
        </w:rPr>
      </w:pPr>
    </w:p>
    <w:p w:rsidR="00E9755C" w:rsidRPr="00100F7A" w:rsidRDefault="00E9755C" w:rsidP="00E9755C">
      <w:pPr>
        <w:jc w:val="both"/>
        <w:rPr>
          <w:rFonts w:ascii="Bookman Old Style" w:hAnsi="Bookman Old Style"/>
          <w:sz w:val="22"/>
          <w:szCs w:val="22"/>
        </w:rPr>
      </w:pPr>
      <w:r w:rsidRPr="00100F7A">
        <w:rPr>
          <w:rFonts w:ascii="Bookman Old Style" w:hAnsi="Bookman Old Style"/>
          <w:i/>
          <w:sz w:val="22"/>
          <w:szCs w:val="22"/>
        </w:rPr>
        <w:t>La modifica proposta è finalizzata a consentire agli Enti locali un maggiore margine di autonomia nel ricorso alle forme di lavoro flessibile, coerentemente con l’esigenza di garantire servizi ai cittadini. L’emendamento non comporta oneri aggiuntivi perché restano comunque fermi gli obblighi di riduzione della spesa di personale complessiva previsti dai commi 557 e 562 della legge n. 296/2006 e richiamati nel periodo immediatamente precedente.</w:t>
      </w:r>
      <w:r w:rsidRPr="00100F7A">
        <w:rPr>
          <w:rFonts w:ascii="Bookman Old Style" w:hAnsi="Bookman Old Style"/>
          <w:sz w:val="22"/>
          <w:szCs w:val="22"/>
        </w:rPr>
        <w:t xml:space="preserve"> </w:t>
      </w:r>
    </w:p>
    <w:p w:rsidR="00E9755C" w:rsidRPr="00100F7A" w:rsidRDefault="00E9755C" w:rsidP="00C066E5">
      <w:pPr>
        <w:jc w:val="both"/>
        <w:rPr>
          <w:rFonts w:ascii="Bookman Old Style" w:eastAsiaTheme="majorEastAsia" w:hAnsi="Bookman Old Style" w:cstheme="majorBidi"/>
          <w:b/>
          <w:bCs/>
          <w:i/>
          <w:sz w:val="22"/>
          <w:szCs w:val="22"/>
        </w:rPr>
      </w:pP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br w:type="page"/>
      </w:r>
    </w:p>
    <w:p w:rsidR="009640C7" w:rsidRDefault="009640C7" w:rsidP="009640C7">
      <w:pPr>
        <w:pStyle w:val="Titolo2"/>
        <w:rPr>
          <w:rFonts w:ascii="Bookman Old Style" w:hAnsi="Bookman Old Style"/>
          <w:sz w:val="22"/>
          <w:szCs w:val="22"/>
        </w:rPr>
      </w:pPr>
      <w:bookmarkStart w:id="47" w:name="_Toc424125504"/>
      <w:r w:rsidRPr="00100F7A">
        <w:rPr>
          <w:rFonts w:ascii="Bookman Old Style" w:hAnsi="Bookman Old Style"/>
          <w:sz w:val="22"/>
          <w:szCs w:val="22"/>
        </w:rPr>
        <w:t>Fondo di solidarietà, altre assegnazioni e tributi comunali</w:t>
      </w:r>
      <w:bookmarkEnd w:id="47"/>
    </w:p>
    <w:p w:rsidR="00A64C8F" w:rsidRDefault="00A64C8F" w:rsidP="009640C7">
      <w:pPr>
        <w:pStyle w:val="Titolo2"/>
        <w:rPr>
          <w:rFonts w:ascii="Bookman Old Style" w:hAnsi="Bookman Old Style"/>
          <w:sz w:val="22"/>
          <w:szCs w:val="22"/>
        </w:rPr>
      </w:pPr>
      <w:r w:rsidRPr="00A64C8F">
        <w:rPr>
          <w:rFonts w:ascii="Bookman Old Style" w:hAnsi="Bookman Old Style"/>
          <w:sz w:val="72"/>
          <w:szCs w:val="72"/>
        </w:rPr>
        <w:t>*</w:t>
      </w:r>
    </w:p>
    <w:p w:rsidR="00A64C8F" w:rsidRPr="00100F7A" w:rsidRDefault="00A64C8F" w:rsidP="009640C7">
      <w:pPr>
        <w:pStyle w:val="Titolo2"/>
        <w:rPr>
          <w:rFonts w:ascii="Bookman Old Style" w:hAnsi="Bookman Old Style"/>
          <w:sz w:val="22"/>
          <w:szCs w:val="22"/>
        </w:rPr>
      </w:pPr>
    </w:p>
    <w:p w:rsidR="009640C7" w:rsidRPr="00100F7A" w:rsidRDefault="009640C7" w:rsidP="007D78B8">
      <w:pPr>
        <w:pStyle w:val="Titolo3"/>
        <w:numPr>
          <w:ilvl w:val="0"/>
          <w:numId w:val="13"/>
        </w:numPr>
        <w:rPr>
          <w:rFonts w:ascii="Bookman Old Style" w:hAnsi="Bookman Old Style"/>
          <w:color w:val="auto"/>
        </w:rPr>
      </w:pPr>
      <w:bookmarkStart w:id="48" w:name="_Toc423532193"/>
      <w:bookmarkStart w:id="49" w:name="_Toc424125505"/>
      <w:r w:rsidRPr="00100F7A">
        <w:rPr>
          <w:rFonts w:ascii="Bookman Old Style" w:hAnsi="Bookman Old Style"/>
          <w:color w:val="auto"/>
        </w:rPr>
        <w:t>Regolazione delle eventuali trattenute non operate a valere sul Fondo di solidarietà comunale 2014</w:t>
      </w:r>
      <w:bookmarkEnd w:id="48"/>
      <w:bookmarkEnd w:id="49"/>
    </w:p>
    <w:p w:rsidR="00084C4F" w:rsidRPr="00100F7A" w:rsidRDefault="00084C4F" w:rsidP="00084C4F">
      <w:pPr>
        <w:rPr>
          <w:rFonts w:ascii="Bookman Old Style" w:hAnsi="Bookman Old Style"/>
          <w:sz w:val="22"/>
          <w:szCs w:val="22"/>
          <w:lang w:eastAsia="en-US"/>
        </w:rPr>
      </w:pPr>
    </w:p>
    <w:p w:rsidR="009640C7" w:rsidRPr="00100F7A" w:rsidRDefault="009640C7" w:rsidP="009640C7">
      <w:pPr>
        <w:jc w:val="both"/>
        <w:rPr>
          <w:rFonts w:ascii="Bookman Old Style" w:hAnsi="Bookman Old Style"/>
          <w:b/>
          <w:sz w:val="22"/>
          <w:szCs w:val="22"/>
        </w:rPr>
      </w:pPr>
      <w:r w:rsidRPr="00100F7A">
        <w:rPr>
          <w:rFonts w:ascii="Bookman Old Style" w:hAnsi="Bookman Old Style"/>
          <w:sz w:val="22"/>
          <w:szCs w:val="22"/>
        </w:rPr>
        <w:t>All’art.3 inserire, infine, i seguenti commi:</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"4-</w:t>
      </w:r>
      <w:r w:rsidRPr="00100F7A">
        <w:rPr>
          <w:rFonts w:ascii="Bookman Old Style" w:hAnsi="Bookman Old Style"/>
          <w:i/>
          <w:sz w:val="22"/>
          <w:szCs w:val="22"/>
        </w:rPr>
        <w:t>bis</w:t>
      </w:r>
      <w:r w:rsidRPr="00100F7A">
        <w:rPr>
          <w:rFonts w:ascii="Bookman Old Style" w:hAnsi="Bookman Old Style"/>
          <w:sz w:val="22"/>
          <w:szCs w:val="22"/>
        </w:rPr>
        <w:t>. Le somme trattenute dalla struttura di gestione dell’Agenzia delle entrate a titolo di alimentazione del fondo di solidarietà comunale 2014 a norma del comma 380-ter della legge 24 dicembre 2012, n. 228, che non sono state effettuate per intero alla data del 31 gennaio 2015, sui gettiti dell’imposta municipale propria (IMU) o del tributo per i servizi indivisibili (TASI) 2015, non sono considerate tra le spese finali di cui all’articolo 31, comma 3, della Legge 12 novembre 2011 n. 183, rilevanti ai fini del Patto di stabilità interno.</w:t>
      </w:r>
    </w:p>
    <w:p w:rsidR="009640C7" w:rsidRPr="00100F7A" w:rsidRDefault="009640C7" w:rsidP="009640C7">
      <w:pPr>
        <w:jc w:val="both"/>
        <w:rPr>
          <w:rFonts w:ascii="Bookman Old Style" w:eastAsiaTheme="majorEastAsia" w:hAnsi="Bookman Old Style" w:cstheme="majorBidi"/>
          <w:bCs/>
          <w:sz w:val="22"/>
          <w:szCs w:val="22"/>
        </w:rPr>
      </w:pPr>
      <w:r w:rsidRPr="00100F7A">
        <w:rPr>
          <w:rFonts w:ascii="Bookman Old Style" w:eastAsiaTheme="majorEastAsia" w:hAnsi="Bookman Old Style" w:cstheme="majorBidi"/>
          <w:bCs/>
          <w:sz w:val="22"/>
          <w:szCs w:val="22"/>
        </w:rPr>
        <w:t>4-</w:t>
      </w:r>
      <w:r w:rsidRPr="00100F7A">
        <w:rPr>
          <w:rFonts w:ascii="Bookman Old Style" w:eastAsiaTheme="majorEastAsia" w:hAnsi="Bookman Old Style" w:cstheme="majorBidi"/>
          <w:bCs/>
          <w:i/>
          <w:sz w:val="22"/>
          <w:szCs w:val="22"/>
        </w:rPr>
        <w:t>ter</w:t>
      </w:r>
      <w:r w:rsidRPr="00100F7A">
        <w:rPr>
          <w:rFonts w:ascii="Bookman Old Style" w:eastAsiaTheme="majorEastAsia" w:hAnsi="Bookman Old Style" w:cstheme="majorBidi"/>
          <w:bCs/>
          <w:sz w:val="22"/>
          <w:szCs w:val="22"/>
        </w:rPr>
        <w:t>. Le somme trattenute dalla struttura di gestione dell’Agenzia delle entrate a titolo di recupero dell’anticipazione del gettito della prima rata della TASI ai sensi dell’articolo 4 del decreto legge 24 aprile 2014, n.66, convertito con modificazioni dalla legge 23 giugno 2014, n.89, che non sono state effettuate per intero alla data del 31 gennaio 2015,</w:t>
      </w:r>
      <w:r w:rsidRPr="00100F7A">
        <w:rPr>
          <w:rFonts w:ascii="Bookman Old Style" w:hAnsi="Bookman Old Style"/>
          <w:sz w:val="22"/>
          <w:szCs w:val="22"/>
        </w:rPr>
        <w:t xml:space="preserve">  </w:t>
      </w:r>
      <w:r w:rsidRPr="00100F7A">
        <w:rPr>
          <w:rFonts w:ascii="Bookman Old Style" w:eastAsiaTheme="majorEastAsia" w:hAnsi="Bookman Old Style" w:cstheme="majorBidi"/>
          <w:bCs/>
          <w:sz w:val="22"/>
          <w:szCs w:val="22"/>
        </w:rPr>
        <w:t>sui gettiti dell’imposta municipale propria (IMU) o del tributo per i servizi indivisibili (TASI) 2015, non sono considerate tra le spese finali di cui all’articolo 31, comma 3, della Legge 12 novembre 2011 n. 183, rilevanti ai fini del Patto di stabilità interno.</w:t>
      </w:r>
    </w:p>
    <w:p w:rsidR="009640C7" w:rsidRPr="00100F7A" w:rsidRDefault="009640C7" w:rsidP="009640C7">
      <w:pPr>
        <w:jc w:val="both"/>
        <w:rPr>
          <w:rFonts w:ascii="Bookman Old Style" w:eastAsiaTheme="majorEastAsia" w:hAnsi="Bookman Old Style" w:cstheme="majorBidi"/>
          <w:bCs/>
          <w:sz w:val="22"/>
          <w:szCs w:val="22"/>
        </w:rPr>
      </w:pPr>
      <w:r w:rsidRPr="00100F7A">
        <w:rPr>
          <w:rFonts w:ascii="Bookman Old Style" w:eastAsiaTheme="majorEastAsia" w:hAnsi="Bookman Old Style" w:cstheme="majorBidi"/>
          <w:bCs/>
          <w:sz w:val="22"/>
          <w:szCs w:val="22"/>
        </w:rPr>
        <w:t>4-</w:t>
      </w:r>
      <w:r w:rsidRPr="00100F7A">
        <w:rPr>
          <w:rFonts w:ascii="Bookman Old Style" w:eastAsiaTheme="majorEastAsia" w:hAnsi="Bookman Old Style" w:cstheme="majorBidi"/>
          <w:bCs/>
          <w:i/>
          <w:sz w:val="22"/>
          <w:szCs w:val="22"/>
        </w:rPr>
        <w:t>quater</w:t>
      </w:r>
      <w:r w:rsidRPr="00100F7A">
        <w:rPr>
          <w:rFonts w:ascii="Bookman Old Style" w:eastAsiaTheme="majorEastAsia" w:hAnsi="Bookman Old Style" w:cstheme="majorBidi"/>
          <w:bCs/>
          <w:sz w:val="22"/>
          <w:szCs w:val="22"/>
        </w:rPr>
        <w:t>. Gli impegni di spesa determinati in conseguenza delle mancate trattenute di cui commi 1 e 2, non incidono sul computo della spesa corrente ai fini della determinazione degli obblighi di finanza pubblica a carico di ciascun ente”.</w:t>
      </w:r>
    </w:p>
    <w:p w:rsidR="009640C7" w:rsidRPr="00100F7A" w:rsidRDefault="009640C7" w:rsidP="009640C7">
      <w:pPr>
        <w:jc w:val="both"/>
        <w:rPr>
          <w:rFonts w:ascii="Bookman Old Style" w:eastAsiaTheme="majorEastAsia" w:hAnsi="Bookman Old Style" w:cstheme="majorBidi"/>
          <w:b/>
          <w:bCs/>
          <w:i/>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084C4F" w:rsidRPr="00100F7A" w:rsidRDefault="00084C4F" w:rsidP="009640C7">
      <w:pPr>
        <w:jc w:val="center"/>
        <w:rPr>
          <w:rFonts w:ascii="Bookman Old Style" w:hAnsi="Bookman Old Style"/>
          <w:b/>
          <w:i/>
          <w:sz w:val="22"/>
          <w:szCs w:val="22"/>
        </w:rPr>
      </w:pP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A seguito del lungo iter di approvazione del provvedimento di determinazione e riparto del Fondo di solidarietà comunale per il 2014, i recuperi di anticipazioni erogate ai Comuni nel corso dello stesso anno a titolo di Tasi, nonché parte delle trattenute destinate all’alimentazione del Fondo di solidarietà comunale stesso attraverso una quota del gettito comunale dell’IMU, non sono state in molti casi effettuate per intero, per effetto dell’incapienza delle somme incassate a titolo di IMU e Tasi nell’ultimo scorcio del 2014.</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I numerosi Comuni che si trovano in queste condizioni registrano pertanto un eccesso di entrata corrente nel 2014 (gettiti IMU e Tasi non trattenuti), al quale corrisponde nel 2015 una decurtazione di pari importo al momento del completamento delle trattenute stesse.</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La proposta di emendamento è diretta ad evitare che tale fenomeno comporti un’alterazione ingiustificata dei conti pubblici e un aggravio dei vincoli effettivi del Patto di stabilità per il 2015, a fronte di maggiori “spese” determinatesi in realtà a seguito di anomalie nell’effettuazione delle trattenute sul gettito IMU previste dalla legge.</w:t>
      </w:r>
    </w:p>
    <w:p w:rsidR="009640C7" w:rsidRPr="00100F7A" w:rsidRDefault="009640C7" w:rsidP="009640C7">
      <w:pPr>
        <w:rPr>
          <w:rFonts w:ascii="Bookman Old Style" w:eastAsiaTheme="majorEastAsia" w:hAnsi="Bookman Old Style" w:cstheme="majorBidi"/>
          <w:bCs/>
          <w:sz w:val="22"/>
          <w:szCs w:val="22"/>
        </w:rPr>
      </w:pPr>
      <w:r w:rsidRPr="00100F7A">
        <w:rPr>
          <w:rFonts w:ascii="Bookman Old Style" w:eastAsiaTheme="majorEastAsia" w:hAnsi="Bookman Old Style" w:cstheme="majorBidi"/>
          <w:bCs/>
          <w:sz w:val="22"/>
          <w:szCs w:val="22"/>
        </w:rPr>
        <w:br w:type="page"/>
      </w:r>
    </w:p>
    <w:p w:rsidR="009640C7" w:rsidRPr="00100F7A" w:rsidRDefault="009640C7" w:rsidP="00084C4F">
      <w:pPr>
        <w:pStyle w:val="Titolo3"/>
        <w:numPr>
          <w:ilvl w:val="0"/>
          <w:numId w:val="13"/>
        </w:numPr>
        <w:jc w:val="both"/>
        <w:rPr>
          <w:rFonts w:ascii="Bookman Old Style" w:hAnsi="Bookman Old Style"/>
          <w:color w:val="auto"/>
        </w:rPr>
      </w:pPr>
      <w:bookmarkStart w:id="50" w:name="_Toc423532194"/>
      <w:bookmarkStart w:id="51" w:name="_Toc424125506"/>
      <w:r w:rsidRPr="00100F7A">
        <w:rPr>
          <w:rFonts w:ascii="Bookman Old Style" w:hAnsi="Bookman Old Style"/>
          <w:color w:val="auto"/>
        </w:rPr>
        <w:t>Revisione IMU 2013 – Recupero attraverso impegni triennali a seconda dell’incidenza degli importi dovuti</w:t>
      </w:r>
      <w:bookmarkEnd w:id="50"/>
      <w:bookmarkEnd w:id="51"/>
    </w:p>
    <w:p w:rsidR="00084C4F" w:rsidRPr="00100F7A" w:rsidRDefault="00084C4F" w:rsidP="00084C4F">
      <w:pPr>
        <w:rPr>
          <w:rFonts w:ascii="Bookman Old Style" w:hAnsi="Bookman Old Style"/>
          <w:sz w:val="22"/>
          <w:szCs w:val="22"/>
          <w:lang w:eastAsia="en-US"/>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All’art. 3 aggiungere, infine, il seguente comma:</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“4-</w:t>
      </w:r>
      <w:r w:rsidRPr="00100F7A">
        <w:rPr>
          <w:rFonts w:ascii="Bookman Old Style" w:hAnsi="Bookman Old Style"/>
          <w:i/>
          <w:sz w:val="22"/>
          <w:szCs w:val="22"/>
        </w:rPr>
        <w:t>bis</w:t>
      </w:r>
      <w:r w:rsidRPr="00100F7A">
        <w:rPr>
          <w:rFonts w:ascii="Bookman Old Style" w:hAnsi="Bookman Old Style"/>
          <w:sz w:val="22"/>
          <w:szCs w:val="22"/>
        </w:rPr>
        <w:t>. I comuni che, a seguito della revisione del gettito IMU 2013 di cui ai commi 729-bis e seguenti della legge 27 dicembre 2013, n. 147, risultano in debito, ai sensi del comma 729-quater della medesima legge, per importi superiori al 7% del valore dell’IMU standard risultante al 30 settembre 2013, possono impegnare pro quota le somme a debito nell’arco delle annualità 2015, 2016 e 2017. L’impegno delle somme in questione su più annualità non comporta diritto a ricevere alcun rimborso da parte dei Comuni.</w:t>
      </w:r>
      <w:r w:rsidR="00A51CF6" w:rsidRPr="00100F7A">
        <w:rPr>
          <w:rFonts w:ascii="Bookman Old Style" w:hAnsi="Bookman Old Style"/>
          <w:sz w:val="22"/>
          <w:szCs w:val="22"/>
        </w:rPr>
        <w:t xml:space="preserve"> </w:t>
      </w:r>
      <w:r w:rsidR="00A51CF6" w:rsidRPr="00100F7A">
        <w:rPr>
          <w:rFonts w:ascii="Bookman Old Style" w:eastAsiaTheme="majorEastAsia" w:hAnsi="Bookman Old Style" w:cstheme="majorBidi"/>
          <w:bCs/>
          <w:sz w:val="22"/>
          <w:szCs w:val="22"/>
        </w:rPr>
        <w:t>Tali impegni di spesa non incidono sul computo della spesa corrente ai fini della determinazione degli obblighi di finanza pubblica a carico di ciascun ente e non sono considerati tra le spese finali di cui all’articolo 31, comma 3, della Legge 12 novembre 2011 n. 183, rilevanti ai fini del Patto di stabilità interno.</w:t>
      </w:r>
      <w:r w:rsidRPr="00100F7A">
        <w:rPr>
          <w:rFonts w:ascii="Bookman Old Style" w:hAnsi="Bookman Old Style"/>
          <w:sz w:val="22"/>
          <w:szCs w:val="22"/>
        </w:rPr>
        <w:t>”</w:t>
      </w:r>
    </w:p>
    <w:p w:rsidR="009640C7" w:rsidRPr="00100F7A" w:rsidRDefault="009640C7" w:rsidP="009640C7">
      <w:pPr>
        <w:jc w:val="center"/>
        <w:rPr>
          <w:rFonts w:ascii="Bookman Old Style" w:hAnsi="Bookman Old Style"/>
          <w:i/>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A51CF6" w:rsidRPr="00100F7A" w:rsidRDefault="00A51CF6" w:rsidP="009640C7">
      <w:pPr>
        <w:jc w:val="center"/>
        <w:rPr>
          <w:rFonts w:ascii="Bookman Old Style" w:hAnsi="Bookman Old Style"/>
          <w:b/>
          <w:i/>
          <w:sz w:val="22"/>
          <w:szCs w:val="22"/>
        </w:rPr>
      </w:pPr>
    </w:p>
    <w:p w:rsidR="009640C7" w:rsidRPr="00100F7A" w:rsidRDefault="009640C7" w:rsidP="00A51CF6">
      <w:pPr>
        <w:spacing w:after="80"/>
        <w:jc w:val="both"/>
        <w:rPr>
          <w:rFonts w:ascii="Bookman Old Style" w:hAnsi="Bookman Old Style"/>
          <w:i/>
          <w:sz w:val="22"/>
          <w:szCs w:val="22"/>
        </w:rPr>
      </w:pPr>
      <w:r w:rsidRPr="00100F7A">
        <w:rPr>
          <w:rFonts w:ascii="Bookman Old Style" w:hAnsi="Bookman Old Style"/>
          <w:i/>
          <w:sz w:val="22"/>
          <w:szCs w:val="22"/>
        </w:rPr>
        <w:t>La revisione dell’IMU standard 2013, avvenuta sulla base dell’articolo 7 del dl n. 16 del 2014, ha dato luogo ad un recupero complessivo di circa 142 mln di euro a carico di circa 2.700 Comuni, solo in parte regolati attraverso stanziamenti appositi nell’esercizio 2013.</w:t>
      </w:r>
    </w:p>
    <w:p w:rsidR="009640C7" w:rsidRPr="00100F7A" w:rsidRDefault="009640C7" w:rsidP="00A51CF6">
      <w:pPr>
        <w:spacing w:after="80"/>
        <w:jc w:val="both"/>
        <w:rPr>
          <w:rFonts w:ascii="Bookman Old Style" w:hAnsi="Bookman Old Style"/>
          <w:i/>
          <w:sz w:val="22"/>
          <w:szCs w:val="22"/>
        </w:rPr>
      </w:pPr>
      <w:r w:rsidRPr="00100F7A">
        <w:rPr>
          <w:rFonts w:ascii="Bookman Old Style" w:hAnsi="Bookman Old Style"/>
          <w:i/>
          <w:sz w:val="22"/>
          <w:szCs w:val="22"/>
        </w:rPr>
        <w:t xml:space="preserve">Il problema del forte impatto della revisione su alcuni dei Comuni coinvolti è stato parzialmente affrontato in sede di conversione del decreto legge n. 133 del 2014 (articolo 43), condizionando però la possibilità di rateazione al fatto che il recupero non fosse già stato effettuato a cura del Ministero dell’Interno in occasione dell’erogazione del secondo acconto del Fondo di solidarietà comunale 2014 (20 settembre 2014). </w:t>
      </w:r>
    </w:p>
    <w:p w:rsidR="009640C7" w:rsidRPr="00100F7A" w:rsidRDefault="009640C7" w:rsidP="00A51CF6">
      <w:pPr>
        <w:spacing w:after="80"/>
        <w:jc w:val="both"/>
        <w:rPr>
          <w:rFonts w:ascii="Bookman Old Style" w:hAnsi="Bookman Old Style"/>
          <w:i/>
          <w:sz w:val="22"/>
          <w:szCs w:val="22"/>
        </w:rPr>
      </w:pPr>
      <w:r w:rsidRPr="00100F7A">
        <w:rPr>
          <w:rFonts w:ascii="Bookman Old Style" w:hAnsi="Bookman Old Style"/>
          <w:i/>
          <w:sz w:val="22"/>
          <w:szCs w:val="22"/>
        </w:rPr>
        <w:t>Con la norma proposta si permette agli enti con maggior incidenza della revisione a debito rispetto all’ammontare del gettito dell’IMU 2013, che non hanno potuto fruire della rateazione di cui al dl 133 per effetto della già avvenuta detrazione dal Fondo di solidarietà spettante, di impegnare le somme oggetto di restituzione nell’arco dei tre esercizi finanziari 2015-17, assicurando loro una maggior flessibilità nella gestione del debito, con riflessi positivi – in particolare – sul rispetto degli obiettivi del patto di stabilità.</w:t>
      </w:r>
    </w:p>
    <w:p w:rsidR="009640C7" w:rsidRPr="00100F7A" w:rsidRDefault="009640C7" w:rsidP="00A51CF6">
      <w:pPr>
        <w:spacing w:after="80"/>
        <w:jc w:val="both"/>
        <w:rPr>
          <w:rFonts w:ascii="Bookman Old Style" w:hAnsi="Bookman Old Style"/>
          <w:i/>
          <w:sz w:val="22"/>
          <w:szCs w:val="22"/>
        </w:rPr>
      </w:pPr>
      <w:r w:rsidRPr="00100F7A">
        <w:rPr>
          <w:rFonts w:ascii="Bookman Old Style" w:hAnsi="Bookman Old Style"/>
          <w:i/>
          <w:sz w:val="22"/>
          <w:szCs w:val="22"/>
        </w:rPr>
        <w:t>La norma è rivolta ai casi di particolare impatto negativo della revisione, limitando la facoltà di diluizione triennale dell’impegno ai casi di debito superiore al 7% del gettito standard IMU 2013, come individuato dal Ministero dell’Interno prima della revisione.</w:t>
      </w:r>
    </w:p>
    <w:p w:rsidR="00A51CF6" w:rsidRPr="00100F7A" w:rsidRDefault="00A51CF6" w:rsidP="00A51CF6">
      <w:pPr>
        <w:spacing w:after="80"/>
        <w:jc w:val="both"/>
        <w:rPr>
          <w:rFonts w:ascii="Bookman Old Style" w:hAnsi="Bookman Old Style"/>
          <w:i/>
          <w:sz w:val="22"/>
          <w:szCs w:val="22"/>
        </w:rPr>
      </w:pPr>
      <w:r w:rsidRPr="00100F7A">
        <w:rPr>
          <w:rFonts w:ascii="Bookman Old Style" w:hAnsi="Bookman Old Style"/>
          <w:i/>
          <w:sz w:val="22"/>
          <w:szCs w:val="22"/>
        </w:rPr>
        <w:t>Gli impegni necessari per il rimborso non rilevano su successive manovre di finanza pubblica e sul saldo utile ai fini del rispetto del patto di stabilità interno.</w:t>
      </w:r>
    </w:p>
    <w:p w:rsidR="00A51CF6" w:rsidRPr="00100F7A" w:rsidRDefault="00A51CF6" w:rsidP="009640C7">
      <w:pPr>
        <w:jc w:val="both"/>
        <w:rPr>
          <w:rFonts w:ascii="Bookman Old Style" w:hAnsi="Bookman Old Style"/>
          <w:i/>
          <w:sz w:val="22"/>
          <w:szCs w:val="22"/>
        </w:rPr>
      </w:pPr>
    </w:p>
    <w:p w:rsidR="009640C7" w:rsidRPr="00100F7A" w:rsidRDefault="009640C7" w:rsidP="009640C7">
      <w:pPr>
        <w:rPr>
          <w:rFonts w:ascii="Bookman Old Style" w:hAnsi="Bookman Old Style"/>
          <w:i/>
          <w:sz w:val="22"/>
          <w:szCs w:val="22"/>
        </w:rPr>
      </w:pPr>
      <w:r w:rsidRPr="00100F7A">
        <w:rPr>
          <w:rFonts w:ascii="Bookman Old Style" w:hAnsi="Bookman Old Style"/>
          <w:i/>
          <w:sz w:val="22"/>
          <w:szCs w:val="22"/>
        </w:rPr>
        <w:br w:type="page"/>
      </w:r>
    </w:p>
    <w:p w:rsidR="009640C7" w:rsidRPr="00100F7A" w:rsidRDefault="009640C7" w:rsidP="007D78B8">
      <w:pPr>
        <w:pStyle w:val="Titolo3"/>
        <w:numPr>
          <w:ilvl w:val="0"/>
          <w:numId w:val="13"/>
        </w:numPr>
        <w:rPr>
          <w:rFonts w:ascii="Bookman Old Style" w:hAnsi="Bookman Old Style"/>
          <w:color w:val="auto"/>
        </w:rPr>
      </w:pPr>
      <w:bookmarkStart w:id="52" w:name="_Toc424125507"/>
      <w:r w:rsidRPr="00100F7A">
        <w:rPr>
          <w:rFonts w:ascii="Bookman Old Style" w:hAnsi="Bookman Old Style"/>
          <w:color w:val="auto"/>
        </w:rPr>
        <w:t>Abolizione vincolo di destinazione eccedenza della mini IMU</w:t>
      </w:r>
      <w:bookmarkEnd w:id="52"/>
      <w:r w:rsidRPr="00100F7A">
        <w:rPr>
          <w:rFonts w:ascii="Bookman Old Style" w:hAnsi="Bookman Old Style"/>
          <w:color w:val="auto"/>
        </w:rPr>
        <w:t xml:space="preserve"> </w:t>
      </w:r>
    </w:p>
    <w:p w:rsidR="009640C7" w:rsidRPr="00100F7A" w:rsidRDefault="009640C7" w:rsidP="009640C7">
      <w:pPr>
        <w:jc w:val="both"/>
        <w:rPr>
          <w:rFonts w:ascii="Bookman Old Style" w:hAnsi="Bookman Old Style"/>
          <w:sz w:val="22"/>
          <w:szCs w:val="22"/>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All’articolo 7, dopo il comma 9, aggiungere il seguente:</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“9-bis. Il comma 7 dell’articolo 1 del decreto legge 30 novembre 2013, n.133, convertito dalla legge 29 gennaio 2014, n. 5, è soppresso”.</w:t>
      </w:r>
    </w:p>
    <w:p w:rsidR="009640C7" w:rsidRPr="00100F7A" w:rsidRDefault="009640C7" w:rsidP="009640C7">
      <w:pPr>
        <w:jc w:val="both"/>
        <w:rPr>
          <w:rFonts w:ascii="Bookman Old Style" w:hAnsi="Bookman Old Style"/>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084C4F" w:rsidRPr="00100F7A" w:rsidRDefault="00084C4F" w:rsidP="009640C7">
      <w:pPr>
        <w:jc w:val="center"/>
        <w:rPr>
          <w:rFonts w:ascii="Bookman Old Style" w:hAnsi="Bookman Old Style"/>
          <w:b/>
          <w:i/>
          <w:sz w:val="22"/>
          <w:szCs w:val="22"/>
        </w:rPr>
      </w:pP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Appare necessaria l’eliminazione dell’obbligo dei Comuni di destinare alla riduzione delle imposte comunali l’eventuale eccedenza di quanto riconosciuto da parte dello Stato, a titolo di conguaglio per la soppressione dell’IMU sull’abitazione principale (conguaglio disposto dal dl n.133 del 2013, per 348 mln di euro) nell’anno 2013. Si ricorda, in proposito, che il conguaglio in questione è stato reso noto solo a metà settembre del 2014 (dati pubblicati sul sito del Ministero dell’Interno), determinando l’impossibilità di tenerne conto in una fase di avanzata o già conclusa formulazione dei bilanci di previsione 2014.</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Anche se la disposizione risale all’esercizio finanziario 2013, si ravvisa comunque l’opportunità della sua soppressione, al fine di diminuire il rischio di eventuali eccezioni in fase di accertamento e dei controlli di legittimità dei consuntivi da parte della Corte dei Conti.</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Inoltre, si ricorda che l’eventuale eccedenza corrisposta dallo Stato si è tradotta in maggiori trasferimenti per il solo 2013 (peraltro di lieve entità), il cui utilizzo destinato a finalità tendenzialmente strutturali quali la riduzione della pressione fiscale, oltre che di fatto inapplicabile, risulta incongruo e lesivo dell’autonomia finanziaria dei Comuni.</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Infine, i dati pubblicati a suo tempo sul sito del Ministero dell’Interno, non permettevano di distinguere l’eccedenza degli importi dovuti per il conguaglio dell’abolizione dell’IMU sull’abitazione principale da quelli relativi alla compensazione per la riduzione del moltiplicatore dei terreni agricoli e per l’abolizione dell’IMU per i fabbricati rurali strumentali montani.</w:t>
      </w:r>
      <w:r w:rsidRPr="00100F7A">
        <w:rPr>
          <w:rFonts w:ascii="Bookman Old Style" w:hAnsi="Bookman Old Style"/>
          <w:i/>
          <w:sz w:val="22"/>
          <w:szCs w:val="22"/>
        </w:rPr>
        <w:br w:type="page"/>
      </w:r>
    </w:p>
    <w:p w:rsidR="00A64C8F" w:rsidRDefault="00A64C8F" w:rsidP="00A64C8F">
      <w:pPr>
        <w:pStyle w:val="Titolo3"/>
        <w:ind w:left="360"/>
        <w:jc w:val="both"/>
        <w:rPr>
          <w:rFonts w:ascii="Bookman Old Style" w:hAnsi="Bookman Old Style"/>
          <w:color w:val="auto"/>
        </w:rPr>
      </w:pPr>
      <w:bookmarkStart w:id="53" w:name="_Toc424125508"/>
    </w:p>
    <w:p w:rsidR="00A64C8F" w:rsidRDefault="00A64C8F" w:rsidP="00A64C8F">
      <w:pPr>
        <w:pStyle w:val="Titolo3"/>
        <w:ind w:left="360"/>
        <w:jc w:val="both"/>
        <w:rPr>
          <w:rFonts w:ascii="Bookman Old Style" w:hAnsi="Bookman Old Style"/>
          <w:color w:val="auto"/>
        </w:rPr>
      </w:pPr>
      <w:r w:rsidRPr="00A64C8F">
        <w:rPr>
          <w:rFonts w:ascii="Bookman Old Style" w:hAnsi="Bookman Old Style"/>
          <w:sz w:val="72"/>
          <w:szCs w:val="72"/>
        </w:rPr>
        <w:t>*</w:t>
      </w:r>
    </w:p>
    <w:p w:rsidR="009640C7" w:rsidRPr="00100F7A" w:rsidRDefault="009640C7" w:rsidP="00084C4F">
      <w:pPr>
        <w:pStyle w:val="Titolo3"/>
        <w:numPr>
          <w:ilvl w:val="0"/>
          <w:numId w:val="13"/>
        </w:numPr>
        <w:jc w:val="both"/>
        <w:rPr>
          <w:rFonts w:ascii="Bookman Old Style" w:hAnsi="Bookman Old Style"/>
          <w:color w:val="auto"/>
        </w:rPr>
      </w:pPr>
      <w:r w:rsidRPr="00100F7A">
        <w:rPr>
          <w:rFonts w:ascii="Bookman Old Style" w:hAnsi="Bookman Old Style"/>
          <w:color w:val="auto"/>
        </w:rPr>
        <w:t>Fondo integrativo IMU-Tasi – determinazione della quota da assegnare in proporzione dell’assegnazione 2014</w:t>
      </w:r>
      <w:bookmarkEnd w:id="53"/>
    </w:p>
    <w:p w:rsidR="009640C7" w:rsidRPr="00100F7A" w:rsidRDefault="009640C7" w:rsidP="009640C7">
      <w:pPr>
        <w:rPr>
          <w:rFonts w:ascii="Bookman Old Style" w:hAnsi="Bookman Old Style"/>
          <w:sz w:val="22"/>
          <w:szCs w:val="22"/>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 comma 10 dell’articolo 8, all’ultimo periodo sono aggiunte le seguenti parole:</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 limitatamente al 40% dell’importo di cui al periodo precedente”</w:t>
      </w:r>
    </w:p>
    <w:p w:rsidR="009640C7" w:rsidRPr="00100F7A" w:rsidRDefault="009640C7" w:rsidP="009640C7">
      <w:pPr>
        <w:jc w:val="both"/>
        <w:rPr>
          <w:rFonts w:ascii="Bookman Old Style" w:hAnsi="Bookman Old Style"/>
          <w:i/>
          <w:sz w:val="22"/>
          <w:szCs w:val="22"/>
          <w:highlight w:val="yellow"/>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084C4F" w:rsidRPr="00100F7A" w:rsidRDefault="00084C4F" w:rsidP="009640C7">
      <w:pPr>
        <w:jc w:val="center"/>
        <w:rPr>
          <w:rFonts w:ascii="Bookman Old Style" w:hAnsi="Bookman Old Style"/>
          <w:b/>
          <w:i/>
          <w:sz w:val="22"/>
          <w:szCs w:val="22"/>
        </w:rPr>
      </w:pP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 xml:space="preserve">La proposta di emendamento limita l’esclusione delle assegnazioni di cui al comma 10 dalle entrate valide ai fini del rispetto del Patto di stabilità interno al 40% dell’assegnazione prevista a parziale ristoro del Fondo IMU Tasi. </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 xml:space="preserve">L’attuale formulazione esclude infatti tutte le entrate in questione dalle entrate valide ai fini del computo del saldo obiettivo di Patto. Questa limitazione mette in grave difficoltà un ampio numero di enti che in assenza di esigenze di pagamento di debiti correnti pregressi rischiano di non poter di fatto utilizzare l’entrata stessa per mantenere i livelli di spesa del 2014, già fortemente compressi dalle riduzioni di risorse operate con la Legge di stabilità e dai vincoli connessi all’avvio della nuova contabilità. </w:t>
      </w:r>
    </w:p>
    <w:p w:rsidR="00B94939" w:rsidRPr="00100F7A" w:rsidRDefault="00B94939">
      <w:pPr>
        <w:spacing w:after="200" w:line="276" w:lineRule="auto"/>
        <w:rPr>
          <w:rFonts w:ascii="Bookman Old Style" w:hAnsi="Bookman Old Style" w:cs="Arial"/>
          <w:i/>
          <w:sz w:val="22"/>
          <w:szCs w:val="22"/>
        </w:rPr>
      </w:pPr>
      <w:r w:rsidRPr="00100F7A">
        <w:rPr>
          <w:rFonts w:ascii="Bookman Old Style" w:hAnsi="Bookman Old Style" w:cs="Arial"/>
          <w:i/>
          <w:sz w:val="22"/>
          <w:szCs w:val="22"/>
        </w:rPr>
        <w:br w:type="page"/>
      </w:r>
    </w:p>
    <w:p w:rsidR="009640C7" w:rsidRDefault="009640C7" w:rsidP="009640C7">
      <w:pPr>
        <w:jc w:val="both"/>
        <w:rPr>
          <w:rFonts w:ascii="Bookman Old Style" w:hAnsi="Bookman Old Style" w:cs="Arial"/>
          <w:i/>
          <w:sz w:val="22"/>
          <w:szCs w:val="22"/>
        </w:rPr>
      </w:pPr>
    </w:p>
    <w:p w:rsidR="00A64C8F" w:rsidRPr="00100F7A" w:rsidRDefault="00A64C8F" w:rsidP="009640C7">
      <w:pPr>
        <w:jc w:val="both"/>
        <w:rPr>
          <w:rFonts w:ascii="Bookman Old Style" w:hAnsi="Bookman Old Style" w:cs="Arial"/>
          <w:i/>
          <w:sz w:val="22"/>
          <w:szCs w:val="22"/>
        </w:rPr>
      </w:pPr>
      <w:r w:rsidRPr="00A64C8F">
        <w:rPr>
          <w:rFonts w:ascii="Bookman Old Style" w:hAnsi="Bookman Old Style"/>
          <w:sz w:val="72"/>
          <w:szCs w:val="72"/>
        </w:rPr>
        <w:t>*</w:t>
      </w:r>
    </w:p>
    <w:p w:rsidR="009640C7" w:rsidRPr="00100F7A" w:rsidRDefault="009640C7" w:rsidP="007D78B8">
      <w:pPr>
        <w:pStyle w:val="Titolo3"/>
        <w:numPr>
          <w:ilvl w:val="0"/>
          <w:numId w:val="13"/>
        </w:numPr>
        <w:rPr>
          <w:rFonts w:ascii="Bookman Old Style" w:hAnsi="Bookman Old Style"/>
          <w:color w:val="auto"/>
        </w:rPr>
      </w:pPr>
      <w:bookmarkStart w:id="54" w:name="_Toc424125509"/>
      <w:bookmarkStart w:id="55" w:name="_Toc423532198"/>
      <w:r w:rsidRPr="00100F7A">
        <w:rPr>
          <w:rFonts w:ascii="Bookman Old Style" w:hAnsi="Bookman Old Style"/>
          <w:color w:val="auto"/>
        </w:rPr>
        <w:t>Riserva dell’avanzo FSC 2014 a favore dei comuni eccessivamente penalizzati dal riparto perequativo 2015 (20% FSC)</w:t>
      </w:r>
      <w:bookmarkEnd w:id="54"/>
      <w:r w:rsidRPr="00100F7A">
        <w:rPr>
          <w:rFonts w:ascii="Bookman Old Style" w:hAnsi="Bookman Old Style"/>
          <w:color w:val="auto"/>
        </w:rPr>
        <w:t xml:space="preserve"> </w:t>
      </w:r>
      <w:bookmarkEnd w:id="55"/>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All’articolo 3, dopo il comma 4, aggiungere il seguente:</w:t>
      </w:r>
    </w:p>
    <w:p w:rsidR="009640C7" w:rsidRPr="00100F7A" w:rsidRDefault="009640C7" w:rsidP="009640C7">
      <w:pPr>
        <w:jc w:val="both"/>
        <w:rPr>
          <w:rFonts w:ascii="Bookman Old Style" w:hAnsi="Bookman Old Style"/>
          <w:sz w:val="22"/>
          <w:szCs w:val="22"/>
          <w:shd w:val="clear" w:color="auto" w:fill="FFFFFF"/>
        </w:rPr>
      </w:pPr>
      <w:r w:rsidRPr="00100F7A">
        <w:rPr>
          <w:rFonts w:ascii="Bookman Old Style" w:hAnsi="Bookman Old Style"/>
          <w:sz w:val="22"/>
          <w:szCs w:val="22"/>
          <w:shd w:val="clear" w:color="auto" w:fill="FFFFFF"/>
        </w:rPr>
        <w:t xml:space="preserve">“4-bis. È assegnato al Ministero dell’Interno un fondo di importo pari a 50 milioni di euro da ripartire tra i comuni al fine di diminuire l’incidenza negativa del riparto di cui al comma 380-quater dell’articolo 1 della legge 24 dicembre 2012, n. 228, effettuato nel 2015, con particolare riferimento ai comuni con popolazione non superiore a 60 mila abitanti e limitatamente ai casi in cui tale incidenza negativa comporti una riduzione percentuale delle risorse, così come definite al comma 4, superiore all’1,3 per cento, in modo comunque coerente con l’andamento della riduzione determinata per effetto dell’applicazione del citato comma 380-quater. Il riparto di cui al periodo precedente è disposto con decreto di natura non regolamentare del Ministero dell’Interno, di concerto con il Ministero dell’economia e delle finanze, da emanarsi entro il </w:t>
      </w:r>
      <w:r w:rsidR="00E83D5F" w:rsidRPr="00100F7A">
        <w:rPr>
          <w:rFonts w:ascii="Bookman Old Style" w:hAnsi="Bookman Old Style"/>
          <w:b/>
          <w:sz w:val="22"/>
          <w:szCs w:val="22"/>
          <w:shd w:val="clear" w:color="auto" w:fill="FFFFFF"/>
        </w:rPr>
        <w:t>15 settembre 2015</w:t>
      </w:r>
      <w:r w:rsidRPr="00100F7A">
        <w:rPr>
          <w:rFonts w:ascii="Bookman Old Style" w:hAnsi="Bookman Old Style"/>
          <w:sz w:val="22"/>
          <w:szCs w:val="22"/>
          <w:shd w:val="clear" w:color="auto" w:fill="FFFFFF"/>
        </w:rPr>
        <w:t>, previa intes</w:t>
      </w:r>
      <w:r w:rsidR="00B94939" w:rsidRPr="00100F7A">
        <w:rPr>
          <w:rFonts w:ascii="Bookman Old Style" w:hAnsi="Bookman Old Style"/>
          <w:sz w:val="22"/>
          <w:szCs w:val="22"/>
          <w:shd w:val="clear" w:color="auto" w:fill="FFFFFF"/>
        </w:rPr>
        <w:t>a presso la Conferenza Stato-C</w:t>
      </w:r>
      <w:r w:rsidRPr="00100F7A">
        <w:rPr>
          <w:rFonts w:ascii="Bookman Old Style" w:hAnsi="Bookman Old Style"/>
          <w:sz w:val="22"/>
          <w:szCs w:val="22"/>
          <w:shd w:val="clear" w:color="auto" w:fill="FFFFFF"/>
        </w:rPr>
        <w:t xml:space="preserve">ittà e autonomie locali. Il Fondo è alimentato dalle disponibilità residue di cui all’accantonamento previsto all’articolo 7, comma 1, del decreto del Presidente del Consiglio dei ministri 1° dicembre 2014 “Fondo di solidarietà comunale. Definizione e ripartizione delle risorse spettanti per l'anno 2014”, che risultino non utilizzate per le finalità di cui alla norma citata, per euro 29.286.158, nonché, per euro 20.713.842 mediante </w:t>
      </w:r>
      <w:r w:rsidR="00964644" w:rsidRPr="00100F7A">
        <w:rPr>
          <w:rFonts w:ascii="Bookman Old Style" w:hAnsi="Bookman Old Style"/>
          <w:sz w:val="22"/>
          <w:szCs w:val="22"/>
          <w:shd w:val="clear" w:color="auto" w:fill="FFFFFF"/>
        </w:rPr>
        <w:t>corrispondenti riduzioni di risorse dei Ministeri da determinarsi mediante decreto del Ministro dell’economia e delle finanze</w:t>
      </w:r>
      <w:r w:rsidRPr="00100F7A">
        <w:rPr>
          <w:rFonts w:ascii="Bookman Old Style" w:hAnsi="Bookman Old Style"/>
          <w:sz w:val="22"/>
          <w:szCs w:val="22"/>
          <w:shd w:val="clear" w:color="auto" w:fill="FFFFFF"/>
        </w:rPr>
        <w:t>”.</w:t>
      </w:r>
    </w:p>
    <w:p w:rsidR="009640C7" w:rsidRPr="00100F7A" w:rsidRDefault="009640C7" w:rsidP="009640C7">
      <w:pPr>
        <w:jc w:val="both"/>
        <w:rPr>
          <w:rFonts w:ascii="Bookman Old Style" w:hAnsi="Bookman Old Style"/>
          <w:sz w:val="22"/>
          <w:szCs w:val="22"/>
          <w:shd w:val="clear" w:color="auto" w:fill="FFFFFF"/>
        </w:rPr>
      </w:pPr>
    </w:p>
    <w:p w:rsidR="009640C7" w:rsidRPr="00100F7A" w:rsidRDefault="009640C7" w:rsidP="009640C7">
      <w:pPr>
        <w:jc w:val="center"/>
        <w:rPr>
          <w:rFonts w:ascii="Bookman Old Style" w:hAnsi="Bookman Old Style"/>
          <w:b/>
          <w:i/>
          <w:sz w:val="22"/>
          <w:szCs w:val="22"/>
          <w:shd w:val="clear" w:color="auto" w:fill="FFFFFF"/>
        </w:rPr>
      </w:pPr>
      <w:r w:rsidRPr="00100F7A">
        <w:rPr>
          <w:rFonts w:ascii="Bookman Old Style" w:hAnsi="Bookman Old Style"/>
          <w:b/>
          <w:i/>
          <w:sz w:val="22"/>
          <w:szCs w:val="22"/>
          <w:shd w:val="clear" w:color="auto" w:fill="FFFFFF"/>
        </w:rPr>
        <w:t>Motivazione</w:t>
      </w:r>
    </w:p>
    <w:p w:rsidR="009640C7" w:rsidRPr="00100F7A" w:rsidRDefault="009640C7" w:rsidP="009640C7">
      <w:pPr>
        <w:jc w:val="both"/>
        <w:rPr>
          <w:rFonts w:ascii="Bookman Old Style" w:hAnsi="Bookman Old Style"/>
          <w:i/>
          <w:sz w:val="22"/>
          <w:szCs w:val="22"/>
          <w:shd w:val="clear" w:color="auto" w:fill="FFFFFF"/>
        </w:rPr>
      </w:pPr>
      <w:r w:rsidRPr="00100F7A">
        <w:rPr>
          <w:rFonts w:ascii="Bookman Old Style" w:hAnsi="Bookman Old Style"/>
          <w:i/>
          <w:sz w:val="22"/>
          <w:szCs w:val="22"/>
          <w:shd w:val="clear" w:color="auto" w:fill="FFFFFF"/>
        </w:rPr>
        <w:t xml:space="preserve">In sede di riparto dell’accantonamento di 40 milioni di euro sul Fondo di solidarietà comunale 2014 previsto dal DPCM 1° dicembre 2014 e destinato a rettificare alcune anomalie di base imponibile e di stime IMU per diversi comuni, si ritiene opportuno utilizzare il riparto delle somme residue, pari a 29 mln circa, per  destinare tale quota ai Comuni di minori dimensioni demografiche, che hanno subito più forti riduzioni di assegnazioni a seguito dell’applicazione del riparto perequativo del 20% dell’FSC 2015, basato sulle capacità fiscali ed i fabbisogni standard. Al fine di assicurare un intervento incisivo (mitigazione delle riduzioni più elevate tra il 50 e il 60% del loro ammontare), le disponibilità residue dell’FSC 2014 vengono integrate per circa 20 milioni di euro attraverso il ricorso a risorse statali. </w:t>
      </w:r>
    </w:p>
    <w:p w:rsidR="009640C7" w:rsidRPr="00100F7A" w:rsidRDefault="009640C7" w:rsidP="009640C7">
      <w:pPr>
        <w:jc w:val="both"/>
        <w:rPr>
          <w:rFonts w:ascii="Bookman Old Style" w:hAnsi="Bookman Old Style"/>
          <w:i/>
          <w:sz w:val="22"/>
          <w:szCs w:val="22"/>
          <w:shd w:val="clear" w:color="auto" w:fill="FFFFFF"/>
        </w:rPr>
      </w:pPr>
      <w:r w:rsidRPr="00100F7A">
        <w:rPr>
          <w:rFonts w:ascii="Bookman Old Style" w:hAnsi="Bookman Old Style"/>
          <w:i/>
          <w:sz w:val="22"/>
          <w:szCs w:val="22"/>
          <w:shd w:val="clear" w:color="auto" w:fill="FFFFFF"/>
        </w:rPr>
        <w:t>L’intervento prospettato dalla norma coinvolge oltre 2.600 comuni, di cui quasi 2.400 di popolazione non superiore a 10 mila abitanti. Gli enti più significativamente beneficiati (riduzione di risorse da perequazione maggiore del – 3%) sono oltre 1.200, di cui circa 1.150 inferiori ai 10 mila abitanti.</w:t>
      </w:r>
    </w:p>
    <w:p w:rsidR="009640C7" w:rsidRPr="00100F7A" w:rsidRDefault="009640C7" w:rsidP="009640C7">
      <w:pPr>
        <w:jc w:val="both"/>
        <w:rPr>
          <w:rFonts w:ascii="Bookman Old Style" w:hAnsi="Bookman Old Style"/>
          <w:sz w:val="22"/>
          <w:szCs w:val="22"/>
          <w:shd w:val="clear" w:color="auto" w:fill="FFFFFF"/>
        </w:rPr>
      </w:pPr>
      <w:r w:rsidRPr="00100F7A">
        <w:rPr>
          <w:rFonts w:ascii="Bookman Old Style" w:hAnsi="Bookman Old Style"/>
          <w:sz w:val="22"/>
          <w:szCs w:val="22"/>
          <w:shd w:val="clear" w:color="auto" w:fill="FFFFFF"/>
        </w:rPr>
        <w:br w:type="page"/>
      </w:r>
    </w:p>
    <w:p w:rsidR="009640C7" w:rsidRPr="00100F7A" w:rsidRDefault="009640C7" w:rsidP="007D78B8">
      <w:pPr>
        <w:pStyle w:val="Titolo3"/>
        <w:numPr>
          <w:ilvl w:val="0"/>
          <w:numId w:val="13"/>
        </w:numPr>
        <w:rPr>
          <w:rFonts w:ascii="Bookman Old Style" w:hAnsi="Bookman Old Style"/>
          <w:color w:val="auto"/>
        </w:rPr>
      </w:pPr>
      <w:bookmarkStart w:id="56" w:name="_Toc423532200"/>
      <w:bookmarkStart w:id="57" w:name="_Toc424125510"/>
      <w:r w:rsidRPr="00100F7A">
        <w:rPr>
          <w:rFonts w:ascii="Bookman Old Style" w:hAnsi="Bookman Old Style"/>
          <w:color w:val="auto"/>
        </w:rPr>
        <w:t>Addizionale comunale diritti d’imbarco</w:t>
      </w:r>
      <w:bookmarkEnd w:id="56"/>
      <w:r w:rsidRPr="00100F7A">
        <w:rPr>
          <w:rFonts w:ascii="Bookman Old Style" w:hAnsi="Bookman Old Style"/>
          <w:color w:val="auto"/>
        </w:rPr>
        <w:t xml:space="preserve"> aeroportuali</w:t>
      </w:r>
      <w:r w:rsidR="008051C2" w:rsidRPr="00100F7A">
        <w:rPr>
          <w:rFonts w:ascii="Bookman Old Style" w:hAnsi="Bookman Old Style"/>
          <w:color w:val="auto"/>
        </w:rPr>
        <w:t xml:space="preserve"> (ridefinizione procedura di riparto)</w:t>
      </w:r>
      <w:bookmarkEnd w:id="57"/>
    </w:p>
    <w:p w:rsidR="00417EF3" w:rsidRPr="00100F7A" w:rsidRDefault="00417EF3" w:rsidP="00417EF3">
      <w:pPr>
        <w:rPr>
          <w:rFonts w:ascii="Bookman Old Style" w:hAnsi="Bookman Old Style"/>
          <w:sz w:val="22"/>
          <w:szCs w:val="22"/>
          <w:lang w:eastAsia="en-US"/>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 xml:space="preserve"> Dopo l’articolo 7, è aggiunto il seguente:</w:t>
      </w:r>
    </w:p>
    <w:p w:rsidR="009640C7" w:rsidRPr="00100F7A" w:rsidRDefault="009640C7" w:rsidP="009640C7">
      <w:pPr>
        <w:jc w:val="center"/>
        <w:rPr>
          <w:rFonts w:ascii="Bookman Old Style" w:hAnsi="Bookman Old Style"/>
          <w:i/>
          <w:sz w:val="22"/>
          <w:szCs w:val="22"/>
        </w:rPr>
      </w:pPr>
      <w:r w:rsidRPr="00100F7A">
        <w:rPr>
          <w:rFonts w:ascii="Bookman Old Style" w:hAnsi="Bookman Old Style"/>
          <w:i/>
          <w:sz w:val="22"/>
          <w:szCs w:val="22"/>
        </w:rPr>
        <w:t>Articolo 7-bis “Addizionale comunale diritti d’imbarco”</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1. All’articolo 2, comma 11, della legge 24 dicembre 2003, n. 350, aggiungere i seguenti periodi alla fine della lettera a):</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 partire dall’anno 2015, l’addizionale è versata ai comuni di cui al periodo precedente sulla base di apposito decreto di natura non regolamentare del Ministero dell’economia e delle finanze, di concerto con il Ministero dell’Interno sentita l’Anci, che determina altresì le seguenti scadenze di versamento. Entro il 31 ottobre di ciascun anno il Ministero dell’Interno provvede ad erogare a ciascun comune l’importo dovuto relativo al primo semestre dell’anno, sulla base del rispettivo traffico aeroportuale. Entro il 31 marzo dell’anno successivo, il Ministero dell’Interno provvede al riparto del saldo annuale ai Comuni degli incassi sulla base del rispettivo traffico aeroportuale dell’anno precedente. Il decreto di cui al secondo periodo della presente lettera a) dovrà inoltre prevedere le modalità di versamento delle quote di cui ai periodi precedenti su appositi conti corrente intestati ai singoli comuni.</w:t>
      </w:r>
    </w:p>
    <w:p w:rsidR="00417EF3" w:rsidRPr="00100F7A" w:rsidRDefault="00417EF3" w:rsidP="009640C7">
      <w:pPr>
        <w:jc w:val="center"/>
        <w:rPr>
          <w:rFonts w:ascii="Bookman Old Style" w:hAnsi="Bookman Old Style"/>
          <w:b/>
          <w:i/>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417EF3" w:rsidRPr="00100F7A" w:rsidRDefault="00417EF3" w:rsidP="009640C7">
      <w:pPr>
        <w:jc w:val="center"/>
        <w:rPr>
          <w:rFonts w:ascii="Bookman Old Style" w:hAnsi="Bookman Old Style"/>
          <w:b/>
          <w:i/>
          <w:sz w:val="22"/>
          <w:szCs w:val="22"/>
        </w:rPr>
      </w:pPr>
    </w:p>
    <w:p w:rsidR="009640C7" w:rsidRPr="00100F7A" w:rsidRDefault="009640C7" w:rsidP="009640C7">
      <w:pPr>
        <w:spacing w:after="120"/>
        <w:jc w:val="both"/>
        <w:rPr>
          <w:rFonts w:ascii="Bookman Old Style" w:hAnsi="Bookman Old Style"/>
          <w:i/>
          <w:sz w:val="22"/>
          <w:szCs w:val="22"/>
        </w:rPr>
      </w:pPr>
      <w:r w:rsidRPr="00100F7A">
        <w:rPr>
          <w:rFonts w:ascii="Bookman Old Style" w:hAnsi="Bookman Old Style"/>
          <w:i/>
          <w:sz w:val="22"/>
          <w:szCs w:val="22"/>
        </w:rPr>
        <w:t>La proposta normativa ha come obiettivo di ristabilire certezza dei riversamenti ai Comuni dell’addizionale sui diritti aeroportuali, che deve essere effettuata a cura del Ministero dell’Interno a determinate scadenze e su conti corrente appositi intestati ai Comuni.</w:t>
      </w:r>
    </w:p>
    <w:p w:rsidR="009640C7" w:rsidRPr="00100F7A" w:rsidRDefault="009640C7" w:rsidP="009640C7">
      <w:pPr>
        <w:spacing w:after="120"/>
        <w:jc w:val="both"/>
        <w:rPr>
          <w:rFonts w:ascii="Bookman Old Style" w:hAnsi="Bookman Old Style"/>
          <w:i/>
          <w:sz w:val="22"/>
          <w:szCs w:val="22"/>
        </w:rPr>
      </w:pPr>
      <w:r w:rsidRPr="00100F7A">
        <w:rPr>
          <w:rFonts w:ascii="Bookman Old Style" w:hAnsi="Bookman Old Style"/>
          <w:i/>
          <w:sz w:val="22"/>
          <w:szCs w:val="22"/>
        </w:rPr>
        <w:t>Negli ultimi anni infatti il flusso dei finanziamenti è stato discontinuo e contrassegnato da mancate assegnazioni e non rispondenza degli importi dovuti ai Comuni con il totale dei passeggeri viaggianti.</w:t>
      </w:r>
    </w:p>
    <w:p w:rsidR="009640C7" w:rsidRPr="00100F7A" w:rsidRDefault="009640C7" w:rsidP="009640C7">
      <w:pPr>
        <w:spacing w:after="120"/>
        <w:jc w:val="both"/>
        <w:rPr>
          <w:rFonts w:ascii="Bookman Old Style" w:hAnsi="Bookman Old Style"/>
          <w:i/>
          <w:sz w:val="22"/>
          <w:szCs w:val="22"/>
        </w:rPr>
      </w:pPr>
      <w:r w:rsidRPr="00100F7A">
        <w:rPr>
          <w:rFonts w:ascii="Bookman Old Style" w:hAnsi="Bookman Old Style"/>
          <w:i/>
          <w:sz w:val="22"/>
          <w:szCs w:val="22"/>
        </w:rPr>
        <w:t>La proposta di emendamento non comporta copertura finanziaria poiché si riferisce ad una più razionale procedura di riparto a fronte di gettiti già di parziale competenza comunale.</w:t>
      </w:r>
    </w:p>
    <w:p w:rsidR="009640C7" w:rsidRPr="00100F7A" w:rsidRDefault="009640C7" w:rsidP="009640C7">
      <w:pPr>
        <w:spacing w:after="120"/>
        <w:jc w:val="both"/>
        <w:rPr>
          <w:rFonts w:ascii="Bookman Old Style" w:hAnsi="Bookman Old Style"/>
          <w:i/>
          <w:sz w:val="22"/>
          <w:szCs w:val="22"/>
        </w:rPr>
      </w:pPr>
      <w:r w:rsidRPr="00100F7A">
        <w:rPr>
          <w:rFonts w:ascii="Bookman Old Style" w:hAnsi="Bookman Old Style"/>
          <w:i/>
          <w:sz w:val="22"/>
          <w:szCs w:val="22"/>
        </w:rPr>
        <w:t>Legge 24 dicembre 2003, n. 350</w:t>
      </w:r>
    </w:p>
    <w:p w:rsidR="009640C7" w:rsidRPr="00100F7A" w:rsidRDefault="009640C7" w:rsidP="009640C7">
      <w:pPr>
        <w:spacing w:after="120"/>
        <w:jc w:val="both"/>
        <w:rPr>
          <w:rFonts w:ascii="Bookman Old Style" w:hAnsi="Bookman Old Style"/>
          <w:i/>
          <w:sz w:val="22"/>
          <w:szCs w:val="22"/>
        </w:rPr>
      </w:pPr>
      <w:r w:rsidRPr="00100F7A">
        <w:rPr>
          <w:rFonts w:ascii="Bookman Old Style" w:hAnsi="Bookman Old Style"/>
          <w:i/>
          <w:sz w:val="22"/>
          <w:szCs w:val="22"/>
        </w:rPr>
        <w:t xml:space="preserve">11. È istituita l'addizionale comunale sui diritti d'imbarco di passeggeri sulle aeromobili. L'addizionale è pari a 1,00 euro (14) per passeggero imbarcato ed è versata all'entrata del bilancio dello Stato, per la successiva riassegnazione quanto a 30 milioni di euro, in un apposito fondo istituito presso il Ministero delle infrastrutture e dei trasporti destinato a compensare ENAV Spa, secondo modalità regolate dal contratto di servizio di cui all'articolo 9 della legge 21 dicembre 1996, n. 665, per i costi sostenuti da ENAV Spa per garantire la sicurezza ai propri impianti e per garantire la sicurezza operativa e, quanto alla residua quota, in un apposito fondo istituito presso il Ministero dell'interno e ripartito sulla base del rispettivo traffico aeroportuale secondo i seguenti criteri: </w:t>
      </w:r>
    </w:p>
    <w:p w:rsidR="009640C7" w:rsidRPr="00100F7A" w:rsidRDefault="009640C7" w:rsidP="009640C7">
      <w:pPr>
        <w:spacing w:after="120"/>
        <w:jc w:val="both"/>
        <w:rPr>
          <w:rFonts w:ascii="Bookman Old Style" w:hAnsi="Bookman Old Style"/>
          <w:i/>
          <w:sz w:val="22"/>
          <w:szCs w:val="22"/>
        </w:rPr>
      </w:pPr>
      <w:r w:rsidRPr="00100F7A">
        <w:rPr>
          <w:rFonts w:ascii="Bookman Old Style" w:hAnsi="Bookman Old Style"/>
          <w:i/>
          <w:sz w:val="22"/>
          <w:szCs w:val="22"/>
        </w:rPr>
        <w:t xml:space="preserve">a) il 40 per cento del totale a favore dei comuni del sedime aeroportuale o con lo stesso confinanti secondo la media delle seguenti percentuali: percentuale di superficie del territorio comunale inglobata nel recinto aeroportuale sul totale del sedime; percentuale della superficie totale del comune nel limite massimo di 100 chilometri quadrati; </w:t>
      </w:r>
    </w:p>
    <w:p w:rsidR="009640C7" w:rsidRPr="00100F7A" w:rsidRDefault="009640C7" w:rsidP="009640C7">
      <w:pPr>
        <w:spacing w:after="120"/>
        <w:jc w:val="both"/>
        <w:rPr>
          <w:rFonts w:ascii="Bookman Old Style" w:eastAsia="Calibri" w:hAnsi="Bookman Old Style"/>
          <w:sz w:val="22"/>
          <w:szCs w:val="22"/>
        </w:rPr>
      </w:pPr>
      <w:r w:rsidRPr="00100F7A">
        <w:rPr>
          <w:rFonts w:ascii="Bookman Old Style" w:hAnsi="Bookman Old Style"/>
          <w:i/>
          <w:sz w:val="22"/>
          <w:szCs w:val="22"/>
        </w:rPr>
        <w:t>b) al fine di pervenire ad efficaci misure di tutela dell'incolumità delle persone e delle strutture, il 60 per cento del totale per il finanziamento di misure volte alla prevenzione e al contrasto della criminalità e al potenziamento della sicurezza nelle strutture aeroportuali e nelle principali stazioni ferroviarie.</w:t>
      </w:r>
      <w:r w:rsidRPr="00100F7A">
        <w:rPr>
          <w:rFonts w:ascii="Bookman Old Style" w:eastAsia="Calibri" w:hAnsi="Calibri"/>
          <w:sz w:val="22"/>
          <w:szCs w:val="22"/>
        </w:rPr>
        <w:t> </w:t>
      </w:r>
    </w:p>
    <w:p w:rsidR="009640C7" w:rsidRPr="00100F7A" w:rsidRDefault="009640C7" w:rsidP="009640C7">
      <w:pPr>
        <w:pStyle w:val="Titolo2"/>
        <w:rPr>
          <w:rFonts w:ascii="Bookman Old Style" w:hAnsi="Bookman Old Style"/>
          <w:sz w:val="22"/>
          <w:szCs w:val="22"/>
        </w:rPr>
      </w:pPr>
      <w:r w:rsidRPr="00100F7A">
        <w:rPr>
          <w:rFonts w:ascii="Bookman Old Style" w:eastAsia="Calibri" w:hAnsi="Bookman Old Style"/>
          <w:sz w:val="22"/>
          <w:szCs w:val="22"/>
        </w:rPr>
        <w:br w:type="page"/>
      </w:r>
    </w:p>
    <w:p w:rsidR="009640C7" w:rsidRPr="00100F7A" w:rsidRDefault="009640C7" w:rsidP="009640C7">
      <w:pPr>
        <w:pStyle w:val="Titolo2"/>
        <w:rPr>
          <w:rFonts w:ascii="Bookman Old Style" w:hAnsi="Bookman Old Style"/>
          <w:sz w:val="22"/>
          <w:szCs w:val="22"/>
        </w:rPr>
      </w:pPr>
      <w:bookmarkStart w:id="58" w:name="_Toc424125511"/>
      <w:r w:rsidRPr="00100F7A">
        <w:rPr>
          <w:rFonts w:ascii="Bookman Old Style" w:hAnsi="Bookman Old Style"/>
          <w:sz w:val="22"/>
          <w:szCs w:val="22"/>
        </w:rPr>
        <w:t>Interventi sul Patto di stabilità</w:t>
      </w:r>
      <w:r w:rsidR="00AA226B" w:rsidRPr="00100F7A">
        <w:rPr>
          <w:rFonts w:ascii="Bookman Old Style" w:hAnsi="Bookman Old Style"/>
          <w:sz w:val="22"/>
          <w:szCs w:val="22"/>
        </w:rPr>
        <w:t xml:space="preserve"> e sui vincoli </w:t>
      </w:r>
      <w:r w:rsidR="00C1710C" w:rsidRPr="00100F7A">
        <w:rPr>
          <w:rFonts w:ascii="Bookman Old Style" w:hAnsi="Bookman Old Style"/>
          <w:sz w:val="22"/>
          <w:szCs w:val="22"/>
        </w:rPr>
        <w:t xml:space="preserve">gestionali e di </w:t>
      </w:r>
      <w:r w:rsidR="00AA226B" w:rsidRPr="00100F7A">
        <w:rPr>
          <w:rFonts w:ascii="Bookman Old Style" w:hAnsi="Bookman Old Style"/>
          <w:sz w:val="22"/>
          <w:szCs w:val="22"/>
        </w:rPr>
        <w:t>bilancio</w:t>
      </w:r>
      <w:bookmarkEnd w:id="58"/>
      <w:r w:rsidR="00A64C8F" w:rsidRPr="00A64C8F">
        <w:rPr>
          <w:rFonts w:ascii="Bookman Old Style" w:hAnsi="Bookman Old Style"/>
          <w:sz w:val="72"/>
          <w:szCs w:val="72"/>
        </w:rPr>
        <w:t>*</w:t>
      </w:r>
    </w:p>
    <w:p w:rsidR="009640C7" w:rsidRPr="00100F7A" w:rsidRDefault="009640C7" w:rsidP="007D78B8">
      <w:pPr>
        <w:pStyle w:val="Titolo3"/>
        <w:numPr>
          <w:ilvl w:val="0"/>
          <w:numId w:val="13"/>
        </w:numPr>
        <w:rPr>
          <w:rFonts w:ascii="Bookman Old Style" w:hAnsi="Bookman Old Style"/>
          <w:color w:val="auto"/>
        </w:rPr>
      </w:pPr>
      <w:bookmarkStart w:id="59" w:name="_Toc424125512"/>
      <w:bookmarkStart w:id="60" w:name="_Toc423532203"/>
      <w:r w:rsidRPr="00100F7A">
        <w:rPr>
          <w:rFonts w:ascii="Bookman Old Style" w:hAnsi="Bookman Old Style"/>
          <w:color w:val="auto"/>
        </w:rPr>
        <w:t>Patto di stabilità interno. Riduzione obiettivo 2015 per gli enti coinvolti nei progetti SPRAR</w:t>
      </w:r>
      <w:bookmarkEnd w:id="59"/>
    </w:p>
    <w:p w:rsidR="009640C7" w:rsidRPr="00100F7A" w:rsidRDefault="009640C7" w:rsidP="009640C7">
      <w:pPr>
        <w:pStyle w:val="Titolo3"/>
        <w:tabs>
          <w:tab w:val="left" w:pos="567"/>
        </w:tabs>
        <w:jc w:val="both"/>
        <w:rPr>
          <w:rFonts w:ascii="Bookman Old Style" w:hAnsi="Bookman Old Style"/>
          <w:color w:val="auto"/>
        </w:rPr>
      </w:pPr>
    </w:p>
    <w:p w:rsidR="009640C7" w:rsidRPr="00100F7A" w:rsidRDefault="009640C7" w:rsidP="00AA226B">
      <w:pPr>
        <w:spacing w:after="80"/>
        <w:jc w:val="both"/>
        <w:rPr>
          <w:rFonts w:ascii="Bookman Old Style" w:eastAsia="Calibri" w:hAnsi="Bookman Old Style"/>
          <w:sz w:val="22"/>
          <w:szCs w:val="22"/>
        </w:rPr>
      </w:pPr>
      <w:r w:rsidRPr="00100F7A">
        <w:rPr>
          <w:rFonts w:ascii="Bookman Old Style" w:eastAsia="Calibri" w:hAnsi="Bookman Old Style"/>
          <w:sz w:val="22"/>
          <w:szCs w:val="22"/>
        </w:rPr>
        <w:t>All’articolo 1, dopo il comma 10, inserire il seguente:</w:t>
      </w:r>
    </w:p>
    <w:p w:rsidR="009640C7" w:rsidRPr="00100F7A" w:rsidRDefault="009640C7" w:rsidP="00AA226B">
      <w:pPr>
        <w:spacing w:after="80"/>
        <w:jc w:val="both"/>
        <w:rPr>
          <w:rFonts w:ascii="Bookman Old Style" w:eastAsia="Calibri" w:hAnsi="Bookman Old Style"/>
          <w:sz w:val="22"/>
          <w:szCs w:val="22"/>
        </w:rPr>
      </w:pPr>
      <w:r w:rsidRPr="00100F7A">
        <w:rPr>
          <w:rFonts w:ascii="Bookman Old Style" w:eastAsia="Calibri" w:hAnsi="Bookman Old Style"/>
          <w:sz w:val="22"/>
          <w:szCs w:val="22"/>
        </w:rPr>
        <w:t>“10-</w:t>
      </w:r>
      <w:r w:rsidRPr="00100F7A">
        <w:rPr>
          <w:rFonts w:ascii="Bookman Old Style" w:eastAsia="Calibri" w:hAnsi="Bookman Old Style"/>
          <w:i/>
          <w:sz w:val="22"/>
          <w:szCs w:val="22"/>
        </w:rPr>
        <w:t>bis</w:t>
      </w:r>
      <w:r w:rsidRPr="00100F7A">
        <w:rPr>
          <w:rFonts w:ascii="Bookman Old Style" w:eastAsia="Calibri" w:hAnsi="Bookman Old Style"/>
          <w:sz w:val="22"/>
          <w:szCs w:val="22"/>
        </w:rPr>
        <w:t>. Ai comuni assegnatari nell’anno 2015 di posti nei progetti del Sistema di protezione per richiedenti asilo e rifugiati (SPRAR), di cui alla legge 30 luglio 2002, n. 189, è riconosciuta, per il medesimo anno, una riduzione degli obiettivi del patto di stabilità interno per complessivi 100 milioni di euro. Il riparto della riduzione è stabilito, sulla base di criteri che tengano conto dei posti assicurati in rapporto alla dimensione demografica del comune ospitante, con Decreto del Ministero dell’economia e delle finanze, di concerto con il Ministero dell’Interno, previa intesa in Conferenza Stato-città ed autonomie locali, da adottarsi entro il 15 ottobre 2015.</w:t>
      </w:r>
    </w:p>
    <w:p w:rsidR="009640C7" w:rsidRPr="00100F7A" w:rsidRDefault="009640C7" w:rsidP="00AA226B">
      <w:pPr>
        <w:widowControl w:val="0"/>
        <w:suppressAutoHyphens/>
        <w:overflowPunct w:val="0"/>
        <w:autoSpaceDE w:val="0"/>
        <w:autoSpaceDN w:val="0"/>
        <w:spacing w:after="80" w:line="264" w:lineRule="auto"/>
        <w:jc w:val="both"/>
        <w:textAlignment w:val="baseline"/>
        <w:rPr>
          <w:rFonts w:ascii="Bookman Old Style" w:hAnsi="Bookman Old Style"/>
          <w:color w:val="000000"/>
          <w:kern w:val="3"/>
          <w:sz w:val="22"/>
          <w:szCs w:val="22"/>
        </w:rPr>
      </w:pPr>
    </w:p>
    <w:p w:rsidR="009640C7" w:rsidRPr="00100F7A" w:rsidRDefault="009640C7" w:rsidP="00AA226B">
      <w:pPr>
        <w:widowControl w:val="0"/>
        <w:suppressAutoHyphens/>
        <w:overflowPunct w:val="0"/>
        <w:autoSpaceDE w:val="0"/>
        <w:autoSpaceDN w:val="0"/>
        <w:spacing w:after="80" w:line="264" w:lineRule="auto"/>
        <w:jc w:val="center"/>
        <w:textAlignment w:val="baseline"/>
        <w:rPr>
          <w:rFonts w:ascii="Bookman Old Style" w:hAnsi="Bookman Old Style"/>
          <w:b/>
          <w:i/>
          <w:kern w:val="3"/>
          <w:sz w:val="22"/>
          <w:szCs w:val="22"/>
        </w:rPr>
      </w:pPr>
      <w:r w:rsidRPr="00100F7A">
        <w:rPr>
          <w:rFonts w:ascii="Bookman Old Style" w:hAnsi="Bookman Old Style"/>
          <w:b/>
          <w:i/>
          <w:kern w:val="3"/>
          <w:sz w:val="22"/>
          <w:szCs w:val="22"/>
        </w:rPr>
        <w:t>Motivazione</w:t>
      </w:r>
    </w:p>
    <w:p w:rsidR="009640C7" w:rsidRPr="00100F7A" w:rsidRDefault="009640C7" w:rsidP="00AA226B">
      <w:pPr>
        <w:widowControl w:val="0"/>
        <w:suppressAutoHyphens/>
        <w:overflowPunct w:val="0"/>
        <w:autoSpaceDE w:val="0"/>
        <w:autoSpaceDN w:val="0"/>
        <w:spacing w:after="80" w:line="264" w:lineRule="auto"/>
        <w:jc w:val="both"/>
        <w:textAlignment w:val="baseline"/>
        <w:rPr>
          <w:rFonts w:ascii="Bookman Old Style" w:hAnsi="Bookman Old Style"/>
          <w:kern w:val="3"/>
          <w:sz w:val="22"/>
          <w:szCs w:val="22"/>
        </w:rPr>
      </w:pPr>
    </w:p>
    <w:p w:rsidR="009640C7" w:rsidRPr="00100F7A" w:rsidRDefault="009640C7"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La norma proposta intende favorire una distribuzione dell’accoglienza immigratoria più equilibrata in termini di pressione ambientale, favorendo la realizzazione di una rete SPRAR diffusa lungo il territorio nazionale. Al fine di perseguire tale finalità, si ritiene necessario prevedere uno specifico meccanismo di incentivazione finanziaria, garantendo un sostegno ai Comuni che, in quanto assegnatari nell’anno in corso di posti di accoglienza, sono chiamati a sostenere oneri aggiuntivi, tenuto conto degli stringenti vincoli di finanza pubblica posti in capo agli stessi enti.</w:t>
      </w:r>
    </w:p>
    <w:p w:rsidR="009640C7" w:rsidRPr="00100F7A" w:rsidRDefault="009640C7"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La norma proposta comporta un peggioramento dei saldi di finanza pubblica pari all’ammontare della riduzione dei vincoli del Patto proposta, giustificato dalla valenza di carattere nazionale assunta dalla delicata e complessa questione affrontata.</w:t>
      </w:r>
    </w:p>
    <w:p w:rsidR="009640C7" w:rsidRPr="00100F7A" w:rsidRDefault="009640C7" w:rsidP="009640C7">
      <w:pPr>
        <w:jc w:val="both"/>
        <w:rPr>
          <w:rFonts w:ascii="Bookman Old Style" w:eastAsia="Calibri" w:hAnsi="Bookman Old Style"/>
          <w:i/>
          <w:sz w:val="22"/>
          <w:szCs w:val="22"/>
        </w:rPr>
      </w:pPr>
    </w:p>
    <w:p w:rsidR="009640C7" w:rsidRPr="00100F7A" w:rsidRDefault="009640C7" w:rsidP="009640C7">
      <w:pPr>
        <w:rPr>
          <w:rFonts w:ascii="Bookman Old Style" w:eastAsiaTheme="majorEastAsia" w:hAnsi="Bookman Old Style" w:cstheme="majorBidi"/>
          <w:b/>
          <w:bCs/>
          <w:sz w:val="22"/>
          <w:szCs w:val="22"/>
        </w:rPr>
      </w:pPr>
      <w:r w:rsidRPr="00100F7A">
        <w:rPr>
          <w:rFonts w:ascii="Bookman Old Style" w:hAnsi="Bookman Old Style"/>
          <w:sz w:val="22"/>
          <w:szCs w:val="22"/>
        </w:rPr>
        <w:br w:type="page"/>
      </w:r>
    </w:p>
    <w:p w:rsidR="00A64C8F" w:rsidRDefault="00A64C8F" w:rsidP="00A64C8F">
      <w:pPr>
        <w:pStyle w:val="Titolo3"/>
        <w:ind w:left="360"/>
        <w:rPr>
          <w:rFonts w:ascii="Bookman Old Style" w:hAnsi="Bookman Old Style"/>
          <w:color w:val="auto"/>
        </w:rPr>
      </w:pPr>
      <w:bookmarkStart w:id="61" w:name="_Toc423532206"/>
      <w:bookmarkStart w:id="62" w:name="_Toc424125513"/>
      <w:bookmarkEnd w:id="60"/>
    </w:p>
    <w:p w:rsidR="00A64C8F" w:rsidRDefault="00A64C8F" w:rsidP="00A64C8F">
      <w:pPr>
        <w:pStyle w:val="Titolo3"/>
        <w:ind w:left="360"/>
        <w:rPr>
          <w:rFonts w:ascii="Bookman Old Style" w:hAnsi="Bookman Old Style"/>
          <w:color w:val="auto"/>
        </w:rPr>
      </w:pPr>
      <w:r w:rsidRPr="00A64C8F">
        <w:rPr>
          <w:rFonts w:ascii="Bookman Old Style" w:hAnsi="Bookman Old Style"/>
          <w:sz w:val="72"/>
          <w:szCs w:val="72"/>
        </w:rPr>
        <w:t>*</w:t>
      </w:r>
    </w:p>
    <w:p w:rsidR="009640C7" w:rsidRPr="00100F7A" w:rsidRDefault="009640C7" w:rsidP="007D78B8">
      <w:pPr>
        <w:pStyle w:val="Titolo3"/>
        <w:numPr>
          <w:ilvl w:val="0"/>
          <w:numId w:val="13"/>
        </w:numPr>
        <w:rPr>
          <w:rFonts w:ascii="Bookman Old Style" w:hAnsi="Bookman Old Style"/>
          <w:color w:val="auto"/>
        </w:rPr>
      </w:pPr>
      <w:r w:rsidRPr="00100F7A">
        <w:rPr>
          <w:rFonts w:ascii="Bookman Old Style" w:hAnsi="Bookman Old Style"/>
          <w:color w:val="auto"/>
        </w:rPr>
        <w:t>Armonizzazione contabile. Regolazione del subentro in passività di aziende partecipate</w:t>
      </w:r>
      <w:bookmarkEnd w:id="61"/>
      <w:r w:rsidRPr="00100F7A">
        <w:rPr>
          <w:rFonts w:ascii="Bookman Old Style" w:hAnsi="Bookman Old Style"/>
          <w:color w:val="auto"/>
        </w:rPr>
        <w:t xml:space="preserve"> </w:t>
      </w:r>
      <w:r w:rsidR="00AA226B" w:rsidRPr="00100F7A">
        <w:rPr>
          <w:rFonts w:ascii="Bookman Old Style" w:hAnsi="Bookman Old Style"/>
          <w:color w:val="auto"/>
        </w:rPr>
        <w:t>o a seguito di progetti di partenariato pubblico-privato</w:t>
      </w:r>
      <w:bookmarkEnd w:id="62"/>
    </w:p>
    <w:p w:rsidR="000147CC" w:rsidRPr="00100F7A" w:rsidRDefault="000147CC" w:rsidP="009640C7">
      <w:pPr>
        <w:jc w:val="both"/>
        <w:rPr>
          <w:rFonts w:ascii="Bookman Old Style" w:hAnsi="Bookman Old Style"/>
          <w:sz w:val="22"/>
          <w:szCs w:val="22"/>
          <w:highlight w:val="cyan"/>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Dopo l’articolo 2, è inserito il seguente:</w:t>
      </w:r>
    </w:p>
    <w:p w:rsidR="000147CC" w:rsidRPr="00100F7A" w:rsidRDefault="000147CC" w:rsidP="009640C7">
      <w:pPr>
        <w:jc w:val="center"/>
        <w:rPr>
          <w:rFonts w:ascii="Bookman Old Style" w:hAnsi="Bookman Old Style"/>
          <w:i/>
          <w:sz w:val="22"/>
          <w:szCs w:val="22"/>
        </w:rPr>
      </w:pPr>
    </w:p>
    <w:p w:rsidR="009640C7" w:rsidRPr="00100F7A" w:rsidRDefault="009640C7" w:rsidP="00AA226B">
      <w:pPr>
        <w:spacing w:after="80"/>
        <w:jc w:val="center"/>
        <w:rPr>
          <w:rFonts w:ascii="Bookman Old Style" w:hAnsi="Bookman Old Style"/>
          <w:i/>
          <w:sz w:val="22"/>
          <w:szCs w:val="22"/>
        </w:rPr>
      </w:pPr>
      <w:r w:rsidRPr="00100F7A">
        <w:rPr>
          <w:rFonts w:ascii="Bookman Old Style" w:hAnsi="Bookman Old Style"/>
          <w:i/>
          <w:sz w:val="22"/>
          <w:szCs w:val="22"/>
        </w:rPr>
        <w:t>2-bis “Armonizzazione contabile. Regolazione del subentro in passività di aziende partecipate”</w:t>
      </w:r>
    </w:p>
    <w:p w:rsidR="009640C7" w:rsidRPr="00100F7A" w:rsidRDefault="00142EB9" w:rsidP="00AA226B">
      <w:pPr>
        <w:spacing w:after="80"/>
        <w:rPr>
          <w:rFonts w:ascii="Bookman Old Style" w:hAnsi="Bookman Old Style"/>
          <w:sz w:val="22"/>
          <w:szCs w:val="22"/>
        </w:rPr>
      </w:pPr>
      <w:r w:rsidRPr="00100F7A">
        <w:rPr>
          <w:rFonts w:ascii="Bookman Old Style" w:hAnsi="Bookman Old Style"/>
          <w:sz w:val="22"/>
          <w:szCs w:val="22"/>
        </w:rPr>
        <w:t>1. I conferimenti o l’aumento di capitale a favore di società a capitale interamente pubblico partecipate dagli enti locali a seguito del subentro dell’ente locale al debitore originario, nonché le acquisizioni connesse a concessioni di garanzie da parte dell’ente locale nell’ambito di progetti di partenariato pubblico-privato, non rientrano nel saldo finanziario di cui all’articolo 31, comma 3, della legge 12 novembre 2011, n. 183.</w:t>
      </w:r>
    </w:p>
    <w:p w:rsidR="00142EB9" w:rsidRPr="00100F7A" w:rsidRDefault="00142EB9" w:rsidP="00AA226B">
      <w:pPr>
        <w:spacing w:after="80"/>
        <w:rPr>
          <w:rFonts w:ascii="Bookman Old Style" w:eastAsia="Calibri" w:hAnsi="Bookman Old Style"/>
          <w:sz w:val="22"/>
          <w:szCs w:val="22"/>
        </w:rPr>
      </w:pPr>
    </w:p>
    <w:p w:rsidR="009640C7" w:rsidRPr="00100F7A" w:rsidRDefault="009640C7" w:rsidP="00AA226B">
      <w:pPr>
        <w:spacing w:after="80"/>
        <w:jc w:val="center"/>
        <w:rPr>
          <w:rFonts w:ascii="Bookman Old Style" w:eastAsia="Calibri" w:hAnsi="Bookman Old Style"/>
          <w:b/>
          <w:i/>
          <w:sz w:val="22"/>
          <w:szCs w:val="22"/>
        </w:rPr>
      </w:pPr>
      <w:r w:rsidRPr="00100F7A">
        <w:rPr>
          <w:rFonts w:ascii="Bookman Old Style" w:eastAsia="Calibri" w:hAnsi="Bookman Old Style"/>
          <w:b/>
          <w:i/>
          <w:sz w:val="22"/>
          <w:szCs w:val="22"/>
        </w:rPr>
        <w:t>Motivazione</w:t>
      </w:r>
    </w:p>
    <w:p w:rsidR="00142EB9" w:rsidRPr="00100F7A" w:rsidRDefault="00142EB9" w:rsidP="00AA226B">
      <w:pPr>
        <w:spacing w:after="80"/>
        <w:jc w:val="center"/>
        <w:rPr>
          <w:rFonts w:ascii="Bookman Old Style" w:eastAsia="Calibri" w:hAnsi="Bookman Old Style"/>
          <w:b/>
          <w:i/>
          <w:sz w:val="22"/>
          <w:szCs w:val="22"/>
        </w:rPr>
      </w:pPr>
    </w:p>
    <w:p w:rsidR="009640C7" w:rsidRPr="00100F7A" w:rsidRDefault="009640C7"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 xml:space="preserve">La modifica delle registrazioni contabili introdotte con l'avvio a regime dell'armonizzazione determina l'esigenza di raccordare i nuovi principi, improntati sulla trasparenza e sulla rappresentatività dei fatti gestionali, con gli attuali vincoli di finanza pubblica, al fine di consentire agli enti locali la piena autonomia delle proprie scelte nell'ambito delle facoltà concesse dal legislatore. </w:t>
      </w:r>
    </w:p>
    <w:p w:rsidR="009640C7" w:rsidRPr="00100F7A" w:rsidRDefault="009640C7"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La norma proposta esclude dal patto di stabilità interno le registrazioni connesse al subentro del debito di un ente a fronte di conferimenti di capitale o aumento di capitale sociale nelle società partecipate (ovviamente nei limiti consentiti dall'attuale quadro normativo) ai fini di una gestione unitaria del debito locale.</w:t>
      </w:r>
    </w:p>
    <w:p w:rsidR="00AA226B" w:rsidRPr="00100F7A" w:rsidRDefault="00AA226B" w:rsidP="00AA226B">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 xml:space="preserve">La norma include inoltre i casi di subentro obbligato dell’ente locale in debiti derivanti da garanzie concesse dall’ente nell’ambito di progetti di </w:t>
      </w:r>
      <w:r w:rsidRPr="00100F7A">
        <w:rPr>
          <w:rFonts w:ascii="Bookman Old Style" w:eastAsia="Calibri" w:hAnsi="Bookman Old Style"/>
          <w:sz w:val="22"/>
          <w:szCs w:val="22"/>
        </w:rPr>
        <w:t>project financing.</w:t>
      </w:r>
    </w:p>
    <w:p w:rsidR="009640C7" w:rsidRPr="00100F7A" w:rsidRDefault="009640C7" w:rsidP="009640C7">
      <w:pPr>
        <w:rPr>
          <w:rFonts w:ascii="Bookman Old Style" w:eastAsia="Calibri" w:hAnsi="Bookman Old Style"/>
          <w:i/>
          <w:sz w:val="22"/>
          <w:szCs w:val="22"/>
        </w:rPr>
      </w:pPr>
      <w:r w:rsidRPr="00100F7A">
        <w:rPr>
          <w:rFonts w:ascii="Bookman Old Style" w:eastAsia="Calibri" w:hAnsi="Bookman Old Style"/>
          <w:i/>
          <w:sz w:val="22"/>
          <w:szCs w:val="22"/>
        </w:rPr>
        <w:br w:type="page"/>
      </w:r>
    </w:p>
    <w:p w:rsidR="00A64C8F" w:rsidRDefault="00A64C8F" w:rsidP="00A64C8F">
      <w:pPr>
        <w:pStyle w:val="Titolo3"/>
        <w:ind w:left="360"/>
        <w:rPr>
          <w:rFonts w:ascii="Bookman Old Style" w:hAnsi="Bookman Old Style"/>
          <w:color w:val="auto"/>
        </w:rPr>
      </w:pPr>
      <w:bookmarkStart w:id="63" w:name="_Toc424125514"/>
    </w:p>
    <w:p w:rsidR="00A64C8F" w:rsidRDefault="00A64C8F" w:rsidP="00A64C8F">
      <w:pPr>
        <w:pStyle w:val="Titolo3"/>
        <w:ind w:left="360"/>
        <w:rPr>
          <w:rFonts w:ascii="Bookman Old Style" w:hAnsi="Bookman Old Style"/>
          <w:color w:val="auto"/>
        </w:rPr>
      </w:pPr>
      <w:r w:rsidRPr="00A64C8F">
        <w:rPr>
          <w:rFonts w:ascii="Bookman Old Style" w:hAnsi="Bookman Old Style"/>
          <w:sz w:val="72"/>
          <w:szCs w:val="72"/>
        </w:rPr>
        <w:t>*</w:t>
      </w:r>
    </w:p>
    <w:p w:rsidR="00964644" w:rsidRPr="00100F7A" w:rsidRDefault="00964644" w:rsidP="007D78B8">
      <w:pPr>
        <w:pStyle w:val="Titolo3"/>
        <w:numPr>
          <w:ilvl w:val="0"/>
          <w:numId w:val="13"/>
        </w:numPr>
        <w:rPr>
          <w:rFonts w:ascii="Bookman Old Style" w:hAnsi="Bookman Old Style"/>
          <w:color w:val="auto"/>
        </w:rPr>
      </w:pPr>
      <w:r w:rsidRPr="00100F7A">
        <w:rPr>
          <w:rFonts w:ascii="Bookman Old Style" w:hAnsi="Bookman Old Style"/>
          <w:color w:val="auto"/>
        </w:rPr>
        <w:t>EFFETTI SUL PATTO DI STABILITÀ DELLE DISMISSIONI SOCIETARIE</w:t>
      </w:r>
      <w:bookmarkEnd w:id="63"/>
    </w:p>
    <w:p w:rsidR="00964644" w:rsidRPr="00100F7A" w:rsidRDefault="00964644" w:rsidP="00964644">
      <w:pPr>
        <w:rPr>
          <w:rFonts w:ascii="Bookman Old Style" w:hAnsi="Bookman Old Style"/>
          <w:sz w:val="22"/>
          <w:szCs w:val="22"/>
          <w:lang w:eastAsia="en-US"/>
        </w:rPr>
      </w:pPr>
    </w:p>
    <w:p w:rsidR="00964644" w:rsidRPr="00100F7A" w:rsidRDefault="00964644" w:rsidP="00964644">
      <w:pPr>
        <w:shd w:val="clear" w:color="auto" w:fill="FFFFFF"/>
        <w:rPr>
          <w:rFonts w:ascii="Bookman Old Style" w:hAnsi="Bookman Old Style" w:cs="Arial"/>
          <w:color w:val="222222"/>
          <w:sz w:val="22"/>
          <w:szCs w:val="22"/>
        </w:rPr>
      </w:pPr>
      <w:r w:rsidRPr="00100F7A">
        <w:rPr>
          <w:rFonts w:ascii="Bookman Old Style" w:hAnsi="Bookman Old Style" w:cs="Arial"/>
          <w:color w:val="222222"/>
          <w:sz w:val="22"/>
          <w:szCs w:val="22"/>
        </w:rPr>
        <w:t>La lettera d) del comma 609 della Legge 190 del 29 dicembre 2014 è abrogata.</w:t>
      </w:r>
    </w:p>
    <w:p w:rsidR="00964644" w:rsidRPr="00100F7A" w:rsidRDefault="00964644" w:rsidP="00964644">
      <w:pPr>
        <w:shd w:val="clear" w:color="auto" w:fill="FFFFFF"/>
        <w:rPr>
          <w:rFonts w:ascii="Bookman Old Style" w:hAnsi="Bookman Old Style" w:cs="Arial"/>
          <w:color w:val="222222"/>
          <w:sz w:val="22"/>
          <w:szCs w:val="22"/>
        </w:rPr>
      </w:pPr>
    </w:p>
    <w:p w:rsidR="00964644" w:rsidRPr="00100F7A" w:rsidRDefault="00964644" w:rsidP="00964644">
      <w:pPr>
        <w:shd w:val="clear" w:color="auto" w:fill="FFFFFF"/>
        <w:rPr>
          <w:rFonts w:ascii="Bookman Old Style" w:hAnsi="Bookman Old Style" w:cs="Arial"/>
          <w:color w:val="222222"/>
          <w:sz w:val="22"/>
          <w:szCs w:val="22"/>
        </w:rPr>
      </w:pPr>
    </w:p>
    <w:p w:rsidR="00964644" w:rsidRPr="00100F7A" w:rsidRDefault="00964644" w:rsidP="00964644">
      <w:pPr>
        <w:shd w:val="clear" w:color="auto" w:fill="FFFFFF"/>
        <w:jc w:val="center"/>
        <w:rPr>
          <w:rFonts w:ascii="Bookman Old Style" w:hAnsi="Bookman Old Style" w:cs="Arial"/>
          <w:b/>
          <w:bCs/>
          <w:i/>
          <w:color w:val="222222"/>
          <w:sz w:val="22"/>
          <w:szCs w:val="22"/>
        </w:rPr>
      </w:pPr>
      <w:r w:rsidRPr="00100F7A">
        <w:rPr>
          <w:rFonts w:ascii="Bookman Old Style" w:hAnsi="Bookman Old Style" w:cs="Arial"/>
          <w:b/>
          <w:bCs/>
          <w:i/>
          <w:color w:val="222222"/>
          <w:sz w:val="22"/>
          <w:szCs w:val="22"/>
        </w:rPr>
        <w:t>Motivazione</w:t>
      </w:r>
    </w:p>
    <w:p w:rsidR="00964644" w:rsidRPr="00100F7A" w:rsidRDefault="00964644" w:rsidP="00964644">
      <w:pPr>
        <w:shd w:val="clear" w:color="auto" w:fill="FFFFFF"/>
        <w:jc w:val="center"/>
        <w:rPr>
          <w:rFonts w:ascii="Bookman Old Style" w:hAnsi="Bookman Old Style" w:cs="Arial"/>
          <w:i/>
          <w:color w:val="222222"/>
          <w:sz w:val="22"/>
          <w:szCs w:val="22"/>
        </w:rPr>
      </w:pPr>
    </w:p>
    <w:p w:rsidR="00964644" w:rsidRPr="00100F7A" w:rsidRDefault="00964644" w:rsidP="009020B8">
      <w:pPr>
        <w:shd w:val="clear" w:color="auto" w:fill="FFFFFF"/>
        <w:spacing w:after="80"/>
        <w:jc w:val="both"/>
        <w:rPr>
          <w:rFonts w:ascii="Bookman Old Style" w:hAnsi="Bookman Old Style" w:cs="Arial"/>
          <w:i/>
          <w:color w:val="222222"/>
          <w:sz w:val="22"/>
          <w:szCs w:val="22"/>
        </w:rPr>
      </w:pPr>
      <w:r w:rsidRPr="00100F7A">
        <w:rPr>
          <w:rFonts w:ascii="Bookman Old Style" w:hAnsi="Bookman Old Style" w:cs="Arial"/>
          <w:i/>
          <w:color w:val="222222"/>
          <w:sz w:val="22"/>
          <w:szCs w:val="22"/>
        </w:rPr>
        <w:t>La disposizione oggetto di abrogazione pone forti vincoli finanziari a fronte di operazioni di dismissioni societarie degli enti locali.</w:t>
      </w:r>
    </w:p>
    <w:p w:rsidR="00964644" w:rsidRPr="00100F7A" w:rsidRDefault="00964644" w:rsidP="009020B8">
      <w:pPr>
        <w:shd w:val="clear" w:color="auto" w:fill="FFFFFF"/>
        <w:spacing w:after="80"/>
        <w:jc w:val="both"/>
        <w:rPr>
          <w:rFonts w:ascii="Bookman Old Style" w:hAnsi="Bookman Old Style" w:cs="Arial"/>
          <w:i/>
          <w:color w:val="222222"/>
          <w:sz w:val="22"/>
          <w:szCs w:val="22"/>
        </w:rPr>
      </w:pPr>
      <w:r w:rsidRPr="00100F7A">
        <w:rPr>
          <w:rFonts w:ascii="Bookman Old Style" w:hAnsi="Bookman Old Style" w:cs="Arial"/>
          <w:i/>
          <w:color w:val="222222"/>
          <w:sz w:val="22"/>
          <w:szCs w:val="22"/>
        </w:rPr>
        <w:t>Si tratta pertanto di una norma che disincentiva le dismissioni, poiché impedisce gli effetti positivi nel breve periodo sul patto di stabilità per gli enti che decidono di effettuare delle dismissioni e rinvia tali effetti agli anni futuri, sulla base dell'andamento dei SAL delle opere finanziate con le dismissioni.</w:t>
      </w:r>
    </w:p>
    <w:p w:rsidR="00964644" w:rsidRPr="00100F7A" w:rsidRDefault="00964644" w:rsidP="009020B8">
      <w:pPr>
        <w:shd w:val="clear" w:color="auto" w:fill="FFFFFF"/>
        <w:spacing w:after="80"/>
        <w:jc w:val="both"/>
        <w:rPr>
          <w:rFonts w:ascii="Bookman Old Style" w:hAnsi="Bookman Old Style"/>
          <w:i/>
          <w:sz w:val="22"/>
          <w:szCs w:val="22"/>
        </w:rPr>
      </w:pPr>
      <w:r w:rsidRPr="00100F7A">
        <w:rPr>
          <w:rFonts w:ascii="Bookman Old Style" w:hAnsi="Bookman Old Style" w:cs="Arial"/>
          <w:i/>
          <w:color w:val="222222"/>
          <w:sz w:val="22"/>
          <w:szCs w:val="22"/>
        </w:rPr>
        <w:t>L’abrogazione della norma</w:t>
      </w:r>
      <w:r w:rsidR="009020B8" w:rsidRPr="00100F7A">
        <w:rPr>
          <w:rFonts w:ascii="Bookman Old Style" w:hAnsi="Bookman Old Style" w:cs="Arial"/>
          <w:i/>
          <w:color w:val="222222"/>
          <w:sz w:val="22"/>
          <w:szCs w:val="22"/>
        </w:rPr>
        <w:t xml:space="preserve"> ha l’effetto di</w:t>
      </w:r>
      <w:r w:rsidRPr="00100F7A">
        <w:rPr>
          <w:rFonts w:ascii="Bookman Old Style" w:hAnsi="Bookman Old Style" w:cs="Arial"/>
          <w:i/>
          <w:color w:val="222222"/>
          <w:sz w:val="22"/>
          <w:szCs w:val="22"/>
        </w:rPr>
        <w:t xml:space="preserve"> </w:t>
      </w:r>
      <w:r w:rsidR="009020B8" w:rsidRPr="00100F7A">
        <w:rPr>
          <w:rFonts w:ascii="Bookman Old Style" w:hAnsi="Bookman Old Style"/>
          <w:i/>
          <w:sz w:val="22"/>
          <w:szCs w:val="22"/>
        </w:rPr>
        <w:t>ripristinare la rilevanza tra gli aggregati utili ai fini del rispetto del patto di stabilità interno dei proventi derivanti dalla cessione di quote societarie,</w:t>
      </w:r>
      <w:r w:rsidR="009020B8" w:rsidRPr="00100F7A">
        <w:rPr>
          <w:rFonts w:ascii="Bookman Old Style" w:hAnsi="Bookman Old Style" w:cs="Arial"/>
          <w:i/>
          <w:color w:val="222222"/>
          <w:sz w:val="22"/>
          <w:szCs w:val="22"/>
        </w:rPr>
        <w:t xml:space="preserve"> </w:t>
      </w:r>
      <w:r w:rsidRPr="00100F7A">
        <w:rPr>
          <w:rFonts w:ascii="Bookman Old Style" w:hAnsi="Bookman Old Style" w:cs="Arial"/>
          <w:i/>
          <w:color w:val="222222"/>
          <w:sz w:val="22"/>
          <w:szCs w:val="22"/>
        </w:rPr>
        <w:t>costitu</w:t>
      </w:r>
      <w:r w:rsidR="009020B8" w:rsidRPr="00100F7A">
        <w:rPr>
          <w:rFonts w:ascii="Bookman Old Style" w:hAnsi="Bookman Old Style" w:cs="Arial"/>
          <w:i/>
          <w:color w:val="222222"/>
          <w:sz w:val="22"/>
          <w:szCs w:val="22"/>
        </w:rPr>
        <w:t xml:space="preserve">endo </w:t>
      </w:r>
      <w:r w:rsidRPr="00100F7A">
        <w:rPr>
          <w:rFonts w:ascii="Bookman Old Style" w:hAnsi="Bookman Old Style" w:cs="Arial"/>
          <w:i/>
          <w:color w:val="222222"/>
          <w:sz w:val="22"/>
          <w:szCs w:val="22"/>
        </w:rPr>
        <w:t>pertanto uno strumento di facilitazione del riassetto delle società partecipate, che rappresenta un obiettivo generale di migliore gestione delle risorse locali.</w:t>
      </w:r>
    </w:p>
    <w:p w:rsidR="00964644" w:rsidRPr="00100F7A" w:rsidRDefault="00964644" w:rsidP="00964644">
      <w:pPr>
        <w:rPr>
          <w:rFonts w:ascii="Bookman Old Style" w:hAnsi="Bookman Old Style"/>
          <w:sz w:val="22"/>
          <w:szCs w:val="22"/>
        </w:rPr>
      </w:pPr>
      <w:r w:rsidRPr="00100F7A">
        <w:rPr>
          <w:rFonts w:ascii="Bookman Old Style" w:hAnsi="Bookman Old Style"/>
          <w:sz w:val="22"/>
          <w:szCs w:val="22"/>
        </w:rPr>
        <w:br w:type="page"/>
      </w:r>
    </w:p>
    <w:p w:rsidR="00A64C8F" w:rsidRDefault="00A64C8F" w:rsidP="00A64C8F">
      <w:pPr>
        <w:pStyle w:val="Titolo3"/>
        <w:tabs>
          <w:tab w:val="left" w:pos="567"/>
        </w:tabs>
        <w:ind w:left="360"/>
        <w:jc w:val="both"/>
        <w:rPr>
          <w:rFonts w:ascii="Bookman Old Style" w:hAnsi="Bookman Old Style"/>
          <w:color w:val="auto"/>
        </w:rPr>
      </w:pPr>
      <w:bookmarkStart w:id="64" w:name="_Toc424125515"/>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964644" w:rsidRPr="00100F7A" w:rsidRDefault="00964644" w:rsidP="007D78B8">
      <w:pPr>
        <w:pStyle w:val="Titolo3"/>
        <w:numPr>
          <w:ilvl w:val="0"/>
          <w:numId w:val="13"/>
        </w:numPr>
        <w:tabs>
          <w:tab w:val="left" w:pos="567"/>
        </w:tabs>
        <w:jc w:val="both"/>
        <w:rPr>
          <w:rFonts w:ascii="Bookman Old Style" w:hAnsi="Bookman Old Style"/>
          <w:color w:val="auto"/>
        </w:rPr>
      </w:pPr>
      <w:r w:rsidRPr="00100F7A">
        <w:rPr>
          <w:rFonts w:ascii="Bookman Old Style" w:hAnsi="Bookman Old Style"/>
          <w:color w:val="auto"/>
        </w:rPr>
        <w:t>Riduzione dei termini di trasmissione degli spazi finanziari</w:t>
      </w:r>
      <w:bookmarkEnd w:id="64"/>
    </w:p>
    <w:p w:rsidR="00964644" w:rsidRPr="00100F7A" w:rsidRDefault="00964644" w:rsidP="00964644">
      <w:pPr>
        <w:jc w:val="both"/>
        <w:rPr>
          <w:rFonts w:ascii="Bookman Old Style" w:hAnsi="Bookman Old Style"/>
          <w:sz w:val="22"/>
          <w:szCs w:val="22"/>
        </w:rPr>
      </w:pPr>
      <w:r w:rsidRPr="00100F7A">
        <w:rPr>
          <w:rFonts w:ascii="Bookman Old Style" w:hAnsi="Bookman Old Style"/>
          <w:sz w:val="22"/>
          <w:szCs w:val="22"/>
        </w:rPr>
        <w:t xml:space="preserve">Al’art.1, comma 8, del del </w:t>
      </w:r>
      <w:r w:rsidRPr="00100F7A">
        <w:rPr>
          <w:rFonts w:ascii="Bookman Old Style" w:hAnsi="Bookman Old Style"/>
          <w:bCs/>
          <w:color w:val="000000"/>
          <w:sz w:val="22"/>
          <w:szCs w:val="22"/>
        </w:rPr>
        <w:t>D.L. 19 giugno 2015, n. 78, l</w:t>
      </w:r>
      <w:r w:rsidRPr="00100F7A">
        <w:rPr>
          <w:rFonts w:ascii="Bookman Old Style" w:hAnsi="Bookman Old Style"/>
          <w:sz w:val="22"/>
          <w:szCs w:val="22"/>
        </w:rPr>
        <w:t xml:space="preserve">’ultimo periodo della lett. c) </w:t>
      </w:r>
    </w:p>
    <w:p w:rsidR="00964644" w:rsidRPr="00100F7A" w:rsidRDefault="00964644" w:rsidP="00964644">
      <w:pPr>
        <w:jc w:val="both"/>
        <w:rPr>
          <w:rFonts w:ascii="Bookman Old Style" w:hAnsi="Bookman Old Style"/>
          <w:bCs/>
          <w:color w:val="000000"/>
          <w:sz w:val="22"/>
          <w:szCs w:val="22"/>
        </w:rPr>
      </w:pPr>
    </w:p>
    <w:p w:rsidR="00964644" w:rsidRPr="00100F7A" w:rsidRDefault="00964644" w:rsidP="00964644">
      <w:pPr>
        <w:jc w:val="both"/>
        <w:rPr>
          <w:rFonts w:ascii="Bookman Old Style" w:hAnsi="Bookman Old Style"/>
          <w:bCs/>
          <w:color w:val="000000"/>
          <w:sz w:val="22"/>
          <w:szCs w:val="22"/>
        </w:rPr>
      </w:pPr>
      <w:r w:rsidRPr="00100F7A">
        <w:rPr>
          <w:rFonts w:ascii="Bookman Old Style" w:hAnsi="Bookman Old Style"/>
          <w:bCs/>
          <w:color w:val="000000"/>
          <w:sz w:val="22"/>
          <w:szCs w:val="22"/>
        </w:rPr>
        <w:t>[attualmente così formulato:</w:t>
      </w:r>
    </w:p>
    <w:p w:rsidR="00964644" w:rsidRPr="00100F7A" w:rsidRDefault="00964644" w:rsidP="00964644">
      <w:pPr>
        <w:jc w:val="both"/>
        <w:rPr>
          <w:rFonts w:ascii="Bookman Old Style" w:hAnsi="Bookman Old Style"/>
          <w:color w:val="000000"/>
          <w:sz w:val="22"/>
          <w:szCs w:val="22"/>
        </w:rPr>
      </w:pPr>
      <w:r w:rsidRPr="00100F7A">
        <w:rPr>
          <w:rFonts w:ascii="Bookman Old Style" w:hAnsi="Bookman Old Style"/>
          <w:bCs/>
          <w:color w:val="000000"/>
          <w:sz w:val="22"/>
          <w:szCs w:val="22"/>
        </w:rPr>
        <w:t>“</w:t>
      </w:r>
      <w:r w:rsidRPr="00100F7A">
        <w:rPr>
          <w:rFonts w:ascii="Bookman Old Style" w:hAnsi="Bookman Old Style"/>
          <w:i/>
          <w:color w:val="000000"/>
          <w:sz w:val="22"/>
          <w:szCs w:val="22"/>
        </w:rPr>
        <w:t>Gli enti interessati comunicano al Dipartimento per le politiche di coesione della Presidenza del Consiglio dei ministri, entro il termine perentorio del 30 settembre, secondo le modalità definite dal predetto Dipartimento, il valore degli spazi finanziari di cui necessitano per sostenere le spese di cui al periodo precedente.</w:t>
      </w:r>
      <w:r w:rsidRPr="00100F7A">
        <w:rPr>
          <w:rFonts w:ascii="Bookman Old Style" w:hAnsi="Bookman Old Style"/>
          <w:color w:val="000000"/>
          <w:sz w:val="22"/>
          <w:szCs w:val="22"/>
        </w:rPr>
        <w:t>”]</w:t>
      </w:r>
    </w:p>
    <w:p w:rsidR="00964644" w:rsidRPr="00100F7A" w:rsidRDefault="00964644" w:rsidP="00964644">
      <w:pPr>
        <w:jc w:val="both"/>
        <w:rPr>
          <w:rFonts w:ascii="Bookman Old Style" w:hAnsi="Bookman Old Style"/>
          <w:bCs/>
          <w:color w:val="000000"/>
          <w:sz w:val="22"/>
          <w:szCs w:val="22"/>
        </w:rPr>
      </w:pPr>
    </w:p>
    <w:p w:rsidR="00964644" w:rsidRPr="00100F7A" w:rsidRDefault="00964644" w:rsidP="00964644">
      <w:pPr>
        <w:jc w:val="both"/>
        <w:rPr>
          <w:rFonts w:ascii="Bookman Old Style" w:hAnsi="Bookman Old Style"/>
          <w:sz w:val="22"/>
          <w:szCs w:val="22"/>
        </w:rPr>
      </w:pPr>
      <w:r w:rsidRPr="00100F7A">
        <w:rPr>
          <w:rFonts w:ascii="Bookman Old Style" w:hAnsi="Bookman Old Style"/>
          <w:sz w:val="22"/>
          <w:szCs w:val="22"/>
        </w:rPr>
        <w:t>è sostituito dal seguente:</w:t>
      </w:r>
    </w:p>
    <w:p w:rsidR="00964644" w:rsidRPr="00100F7A" w:rsidRDefault="00964644" w:rsidP="00964644">
      <w:pPr>
        <w:jc w:val="both"/>
        <w:rPr>
          <w:rFonts w:ascii="Bookman Old Style" w:hAnsi="Bookman Old Style" w:cs="Courier New"/>
          <w:sz w:val="22"/>
          <w:szCs w:val="22"/>
        </w:rPr>
      </w:pPr>
      <w:r w:rsidRPr="00100F7A">
        <w:rPr>
          <w:rFonts w:ascii="Bookman Old Style" w:hAnsi="Bookman Old Style" w:cs="Courier New"/>
          <w:sz w:val="22"/>
          <w:szCs w:val="22"/>
        </w:rPr>
        <w:t>“</w:t>
      </w:r>
      <w:r w:rsidRPr="00100F7A">
        <w:rPr>
          <w:rFonts w:ascii="Bookman Old Style" w:hAnsi="Bookman Old Style"/>
          <w:sz w:val="22"/>
          <w:szCs w:val="22"/>
        </w:rPr>
        <w:t>Gli enti interessati comunicano al Dipartimento per le politiche di coesione della Presidenza del Consiglio dei ministri</w:t>
      </w:r>
      <w:r w:rsidRPr="00100F7A">
        <w:rPr>
          <w:rFonts w:ascii="Bookman Old Style" w:hAnsi="Bookman Old Style" w:cs="Courier New"/>
          <w:sz w:val="22"/>
          <w:szCs w:val="22"/>
        </w:rPr>
        <w:t xml:space="preserve">, entro il termine del 1° settembre 2015, </w:t>
      </w:r>
      <w:r w:rsidRPr="00100F7A">
        <w:rPr>
          <w:rFonts w:ascii="Bookman Old Style" w:hAnsi="Bookman Old Style"/>
          <w:sz w:val="22"/>
          <w:szCs w:val="22"/>
        </w:rPr>
        <w:t>il valore degli spazi finanziari di cui necessitano per sostenere le spese di cui al periodo precedente</w:t>
      </w:r>
      <w:r w:rsidRPr="00100F7A">
        <w:rPr>
          <w:rFonts w:ascii="Bookman Old Style" w:hAnsi="Bookman Old Style" w:cs="Courier New"/>
          <w:sz w:val="22"/>
          <w:szCs w:val="22"/>
        </w:rPr>
        <w:t>.”</w:t>
      </w:r>
    </w:p>
    <w:p w:rsidR="00964644" w:rsidRPr="00100F7A" w:rsidRDefault="00964644" w:rsidP="00964644">
      <w:pPr>
        <w:jc w:val="both"/>
        <w:rPr>
          <w:rFonts w:ascii="Bookman Old Style" w:hAnsi="Bookman Old Style"/>
          <w:sz w:val="22"/>
          <w:szCs w:val="22"/>
        </w:rPr>
      </w:pPr>
    </w:p>
    <w:p w:rsidR="00964644" w:rsidRPr="00100F7A" w:rsidRDefault="00964644" w:rsidP="00964644">
      <w:pPr>
        <w:jc w:val="both"/>
        <w:rPr>
          <w:rFonts w:ascii="Bookman Old Style" w:hAnsi="Bookman Old Style"/>
          <w:sz w:val="22"/>
          <w:szCs w:val="22"/>
        </w:rPr>
      </w:pPr>
    </w:p>
    <w:p w:rsidR="00964644" w:rsidRPr="00100F7A" w:rsidRDefault="00964644" w:rsidP="00964644">
      <w:pPr>
        <w:jc w:val="center"/>
        <w:rPr>
          <w:rFonts w:ascii="Bookman Old Style" w:hAnsi="Bookman Old Style"/>
          <w:b/>
          <w:i/>
          <w:sz w:val="22"/>
          <w:szCs w:val="22"/>
        </w:rPr>
      </w:pPr>
      <w:r w:rsidRPr="00100F7A">
        <w:rPr>
          <w:rFonts w:ascii="Bookman Old Style" w:hAnsi="Bookman Old Style"/>
          <w:b/>
          <w:i/>
          <w:sz w:val="22"/>
          <w:szCs w:val="22"/>
        </w:rPr>
        <w:t>MOTIVAZIONE</w:t>
      </w:r>
    </w:p>
    <w:p w:rsidR="00964644" w:rsidRPr="00100F7A" w:rsidRDefault="00964644" w:rsidP="00964644">
      <w:pPr>
        <w:jc w:val="center"/>
        <w:rPr>
          <w:rFonts w:ascii="Bookman Old Style" w:hAnsi="Bookman Old Style"/>
          <w:b/>
          <w:i/>
          <w:sz w:val="22"/>
          <w:szCs w:val="22"/>
        </w:rPr>
      </w:pPr>
    </w:p>
    <w:p w:rsidR="00964644" w:rsidRPr="00100F7A" w:rsidRDefault="00964644" w:rsidP="00964644">
      <w:pPr>
        <w:jc w:val="both"/>
        <w:rPr>
          <w:rFonts w:ascii="Bookman Old Style" w:hAnsi="Bookman Old Style"/>
          <w:i/>
          <w:sz w:val="22"/>
          <w:szCs w:val="22"/>
        </w:rPr>
      </w:pPr>
      <w:r w:rsidRPr="00100F7A">
        <w:rPr>
          <w:rFonts w:ascii="Bookman Old Style" w:hAnsi="Bookman Old Style"/>
          <w:i/>
          <w:sz w:val="22"/>
          <w:szCs w:val="22"/>
        </w:rPr>
        <w:t>L’esigenza di ridurre i termini di trasmissione degli spazi finanziari da parte degli interessati dal comma 8 dell’art.1 del decreto (da spostarsi dal 30 settembre al 1° settembre) permette di disporre di un tempo adeguato sia per il calcolo dell’eventuale ulteriore spazio di Patto concesso (da definirsi, in seguito alle Comunicazioni degli enti interessati, con decreto del Presidente del Consiglio dei ministri, previa intesa in sede di Conferenza unificata), sia della effettiva possibilità poi che gli enti interessati ne possano beneficiare in termini di spesa da effettuarsi per cassa nell’anno 2015.</w:t>
      </w:r>
    </w:p>
    <w:p w:rsidR="00964644" w:rsidRPr="00100F7A" w:rsidRDefault="00964644" w:rsidP="00964644">
      <w:pPr>
        <w:rPr>
          <w:rFonts w:ascii="Bookman Old Style" w:hAnsi="Bookman Old Style"/>
          <w:sz w:val="22"/>
          <w:szCs w:val="22"/>
        </w:rPr>
      </w:pPr>
      <w:r w:rsidRPr="00100F7A">
        <w:rPr>
          <w:rFonts w:ascii="Bookman Old Style" w:hAnsi="Bookman Old Style"/>
          <w:sz w:val="22"/>
          <w:szCs w:val="22"/>
        </w:rPr>
        <w:br w:type="page"/>
      </w:r>
    </w:p>
    <w:p w:rsidR="00A64C8F" w:rsidRDefault="00A64C8F" w:rsidP="00A64C8F">
      <w:pPr>
        <w:pStyle w:val="Titolo3"/>
        <w:ind w:left="360"/>
        <w:jc w:val="both"/>
        <w:rPr>
          <w:rFonts w:ascii="Bookman Old Style" w:hAnsi="Bookman Old Style"/>
          <w:color w:val="auto"/>
        </w:rPr>
      </w:pPr>
      <w:bookmarkStart w:id="65" w:name="_Toc423450343"/>
      <w:bookmarkStart w:id="66" w:name="_Toc424125516"/>
      <w:r w:rsidRPr="00A64C8F">
        <w:rPr>
          <w:rFonts w:ascii="Bookman Old Style" w:hAnsi="Bookman Old Style"/>
          <w:sz w:val="72"/>
          <w:szCs w:val="72"/>
        </w:rPr>
        <w:t>*</w:t>
      </w:r>
    </w:p>
    <w:p w:rsidR="00C1710C" w:rsidRPr="00100F7A" w:rsidRDefault="008051C2" w:rsidP="007D78B8">
      <w:pPr>
        <w:pStyle w:val="Titolo3"/>
        <w:numPr>
          <w:ilvl w:val="0"/>
          <w:numId w:val="13"/>
        </w:numPr>
        <w:jc w:val="both"/>
        <w:rPr>
          <w:rFonts w:ascii="Bookman Old Style" w:hAnsi="Bookman Old Style"/>
          <w:color w:val="auto"/>
        </w:rPr>
      </w:pPr>
      <w:r w:rsidRPr="00100F7A">
        <w:rPr>
          <w:rFonts w:ascii="Bookman Old Style" w:hAnsi="Bookman Old Style"/>
          <w:color w:val="auto"/>
        </w:rPr>
        <w:t>Rinegoziazione mutui. S</w:t>
      </w:r>
      <w:r w:rsidR="00C1710C" w:rsidRPr="00100F7A">
        <w:rPr>
          <w:rFonts w:ascii="Bookman Old Style" w:hAnsi="Bookman Old Style"/>
          <w:color w:val="auto"/>
        </w:rPr>
        <w:t>anatoria deliberazioni</w:t>
      </w:r>
      <w:bookmarkEnd w:id="65"/>
      <w:r w:rsidR="00C1710C" w:rsidRPr="00100F7A">
        <w:rPr>
          <w:rFonts w:ascii="Bookman Old Style" w:hAnsi="Bookman Old Style"/>
          <w:color w:val="auto"/>
        </w:rPr>
        <w:t xml:space="preserve"> </w:t>
      </w:r>
      <w:r w:rsidR="007D78B8" w:rsidRPr="00100F7A">
        <w:rPr>
          <w:rFonts w:ascii="Bookman Old Style" w:hAnsi="Bookman Old Style"/>
          <w:color w:val="auto"/>
        </w:rPr>
        <w:t>di autorizzazione</w:t>
      </w:r>
      <w:bookmarkEnd w:id="66"/>
    </w:p>
    <w:p w:rsidR="00417EF3" w:rsidRPr="00100F7A" w:rsidRDefault="00417EF3" w:rsidP="00417EF3">
      <w:pPr>
        <w:rPr>
          <w:rFonts w:ascii="Bookman Old Style" w:hAnsi="Bookman Old Style"/>
          <w:sz w:val="22"/>
          <w:szCs w:val="22"/>
          <w:lang w:eastAsia="en-US"/>
        </w:rPr>
      </w:pP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All’articolo 7, dopo il comma 1, inserire il seguente:</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“1-</w:t>
      </w:r>
      <w:r w:rsidRPr="00100F7A">
        <w:rPr>
          <w:rFonts w:ascii="Bookman Old Style" w:hAnsi="Bookman Old Style"/>
          <w:i/>
          <w:sz w:val="22"/>
          <w:szCs w:val="22"/>
        </w:rPr>
        <w:t>bis</w:t>
      </w:r>
      <w:r w:rsidRPr="00100F7A">
        <w:rPr>
          <w:rFonts w:ascii="Bookman Old Style" w:hAnsi="Bookman Old Style"/>
          <w:sz w:val="22"/>
          <w:szCs w:val="22"/>
        </w:rPr>
        <w:t>. Sono valide a tutti gli effetti di legge le autorizzazioni alla rinegoziazione di cui al comma 1, deliberate dai consigli comunali, provinciali e delle città metropolitane, relativamente ad enti in condizioni di esercizio provvisorio del bilancio 2015, in data antecedente l’entrata in vigore del decreto legge n. 78 del 2015.”</w:t>
      </w:r>
    </w:p>
    <w:p w:rsidR="00C1710C" w:rsidRPr="00100F7A" w:rsidRDefault="00C1710C" w:rsidP="00C1710C">
      <w:pPr>
        <w:jc w:val="both"/>
        <w:rPr>
          <w:rFonts w:ascii="Bookman Old Style" w:hAnsi="Bookman Old Style"/>
          <w:sz w:val="22"/>
          <w:szCs w:val="22"/>
        </w:rPr>
      </w:pPr>
    </w:p>
    <w:p w:rsidR="00C1710C" w:rsidRPr="00100F7A" w:rsidRDefault="00C1710C" w:rsidP="00C1710C">
      <w:pPr>
        <w:jc w:val="center"/>
        <w:rPr>
          <w:rFonts w:ascii="Bookman Old Style" w:hAnsi="Bookman Old Style"/>
          <w:b/>
          <w:i/>
          <w:sz w:val="22"/>
          <w:szCs w:val="22"/>
        </w:rPr>
      </w:pPr>
      <w:r w:rsidRPr="00100F7A">
        <w:rPr>
          <w:rFonts w:ascii="Bookman Old Style" w:hAnsi="Bookman Old Style"/>
          <w:b/>
          <w:i/>
          <w:sz w:val="22"/>
          <w:szCs w:val="22"/>
        </w:rPr>
        <w:t>Motivazione</w:t>
      </w:r>
    </w:p>
    <w:p w:rsidR="00C1710C" w:rsidRPr="00100F7A" w:rsidRDefault="00C1710C" w:rsidP="00C1710C">
      <w:pPr>
        <w:jc w:val="both"/>
        <w:rPr>
          <w:rFonts w:ascii="Bookman Old Style" w:hAnsi="Bookman Old Style"/>
          <w:i/>
          <w:sz w:val="22"/>
          <w:szCs w:val="22"/>
        </w:rPr>
      </w:pPr>
      <w:r w:rsidRPr="00100F7A">
        <w:rPr>
          <w:rFonts w:ascii="Bookman Old Style" w:hAnsi="Bookman Old Style"/>
          <w:i/>
          <w:sz w:val="22"/>
          <w:szCs w:val="22"/>
        </w:rPr>
        <w:t>La norma si rende necessaria in quanto l’estensione della facoltà di rinegoziazione dei mutui in essere anche agli enti locali in esercizio provvisorio del bilancio corrente è intervenuta ad opera del dl 78 del 2015 in data successiva (19 giugno) al termine fissato dalla Cassa depositi e prestiti per il perfezionamento della rinegoziazione (12 giugno).</w:t>
      </w:r>
    </w:p>
    <w:p w:rsidR="00C1710C" w:rsidRPr="00100F7A" w:rsidRDefault="00C1710C" w:rsidP="00C1710C">
      <w:pPr>
        <w:jc w:val="both"/>
        <w:rPr>
          <w:rFonts w:ascii="Bookman Old Style" w:hAnsi="Bookman Old Style"/>
          <w:i/>
          <w:sz w:val="22"/>
          <w:szCs w:val="22"/>
        </w:rPr>
      </w:pPr>
      <w:r w:rsidRPr="00100F7A">
        <w:rPr>
          <w:rFonts w:ascii="Bookman Old Style" w:hAnsi="Bookman Old Style"/>
          <w:i/>
          <w:sz w:val="22"/>
          <w:szCs w:val="22"/>
        </w:rPr>
        <w:t>Il provvedimento fondamentale ai fini del perfezionamento è la deliberazione del Consiglio comunale che autorizza l’operazione. Tale deliberazione è stata pertanto adottata da parte degli enti in esercizio provvisorio in assenza di espressa copertura normativa e questa imperfezione potrebbe dar luogo ad eccezioni di legittimità dell’intera operazione.</w:t>
      </w:r>
    </w:p>
    <w:p w:rsidR="00C1710C" w:rsidRPr="00100F7A" w:rsidRDefault="00C1710C" w:rsidP="00C1710C">
      <w:pPr>
        <w:rPr>
          <w:rFonts w:ascii="Bookman Old Style" w:hAnsi="Bookman Old Style"/>
          <w:sz w:val="22"/>
          <w:szCs w:val="22"/>
        </w:rPr>
      </w:pPr>
      <w:r w:rsidRPr="00100F7A">
        <w:rPr>
          <w:rFonts w:ascii="Bookman Old Style" w:hAnsi="Bookman Old Style"/>
          <w:sz w:val="22"/>
          <w:szCs w:val="22"/>
        </w:rPr>
        <w:br w:type="page"/>
      </w:r>
    </w:p>
    <w:p w:rsidR="00A64C8F" w:rsidRDefault="00A64C8F" w:rsidP="00A64C8F">
      <w:pPr>
        <w:pStyle w:val="Titolo3"/>
        <w:ind w:left="360"/>
        <w:jc w:val="both"/>
        <w:rPr>
          <w:rFonts w:ascii="Bookman Old Style" w:hAnsi="Bookman Old Style"/>
          <w:color w:val="auto"/>
        </w:rPr>
      </w:pPr>
      <w:bookmarkStart w:id="67" w:name="_Toc424125517"/>
    </w:p>
    <w:p w:rsidR="00A64C8F" w:rsidRDefault="00A64C8F" w:rsidP="00A64C8F">
      <w:pPr>
        <w:pStyle w:val="Titolo3"/>
        <w:ind w:left="360"/>
        <w:jc w:val="both"/>
        <w:rPr>
          <w:rFonts w:ascii="Bookman Old Style" w:hAnsi="Bookman Old Style"/>
          <w:color w:val="auto"/>
        </w:rPr>
      </w:pPr>
      <w:r w:rsidRPr="00A64C8F">
        <w:rPr>
          <w:rFonts w:ascii="Bookman Old Style" w:hAnsi="Bookman Old Style"/>
          <w:sz w:val="72"/>
          <w:szCs w:val="72"/>
        </w:rPr>
        <w:t>*</w:t>
      </w:r>
    </w:p>
    <w:p w:rsidR="00C1710C" w:rsidRPr="00100F7A" w:rsidRDefault="008051C2" w:rsidP="007D78B8">
      <w:pPr>
        <w:pStyle w:val="Titolo3"/>
        <w:numPr>
          <w:ilvl w:val="0"/>
          <w:numId w:val="13"/>
        </w:numPr>
        <w:jc w:val="both"/>
        <w:rPr>
          <w:rFonts w:ascii="Bookman Old Style" w:hAnsi="Bookman Old Style"/>
          <w:color w:val="auto"/>
        </w:rPr>
      </w:pPr>
      <w:r w:rsidRPr="00100F7A">
        <w:rPr>
          <w:rFonts w:ascii="Bookman Old Style" w:hAnsi="Bookman Old Style"/>
          <w:color w:val="auto"/>
        </w:rPr>
        <w:t>Ampliamento</w:t>
      </w:r>
      <w:r w:rsidR="007D78B8" w:rsidRPr="00100F7A">
        <w:rPr>
          <w:rFonts w:ascii="Bookman Old Style" w:hAnsi="Bookman Old Style"/>
          <w:color w:val="auto"/>
        </w:rPr>
        <w:t xml:space="preserve"> delle </w:t>
      </w:r>
      <w:r w:rsidRPr="00100F7A">
        <w:rPr>
          <w:rFonts w:ascii="Bookman Old Style" w:hAnsi="Bookman Old Style"/>
          <w:color w:val="auto"/>
        </w:rPr>
        <w:t>risorse utilizzabili per l’estinzione di prestiti obbligazionari</w:t>
      </w:r>
      <w:bookmarkEnd w:id="67"/>
      <w:r w:rsidR="00C1710C" w:rsidRPr="00100F7A">
        <w:rPr>
          <w:rFonts w:ascii="Bookman Old Style" w:hAnsi="Bookman Old Style"/>
          <w:color w:val="auto"/>
        </w:rPr>
        <w:t xml:space="preserve"> </w:t>
      </w:r>
    </w:p>
    <w:p w:rsidR="00417EF3" w:rsidRPr="00100F7A" w:rsidRDefault="00417EF3" w:rsidP="00417EF3">
      <w:pPr>
        <w:rPr>
          <w:rFonts w:ascii="Bookman Old Style" w:hAnsi="Bookman Old Style"/>
          <w:sz w:val="22"/>
          <w:szCs w:val="22"/>
          <w:lang w:eastAsia="en-US"/>
        </w:rPr>
      </w:pPr>
    </w:p>
    <w:p w:rsidR="00C1710C" w:rsidRPr="00100F7A" w:rsidRDefault="00C1710C" w:rsidP="007D78B8">
      <w:pPr>
        <w:spacing w:after="80"/>
        <w:jc w:val="both"/>
        <w:rPr>
          <w:rFonts w:ascii="Bookman Old Style" w:hAnsi="Bookman Old Style"/>
          <w:sz w:val="22"/>
          <w:szCs w:val="22"/>
        </w:rPr>
      </w:pPr>
      <w:r w:rsidRPr="00100F7A">
        <w:rPr>
          <w:rFonts w:ascii="Bookman Old Style" w:hAnsi="Bookman Old Style"/>
          <w:sz w:val="22"/>
          <w:szCs w:val="22"/>
        </w:rPr>
        <w:t>All’articolo 7, sono aggiunti, infine, i seguenti commi:</w:t>
      </w:r>
    </w:p>
    <w:p w:rsidR="00C1710C" w:rsidRPr="00100F7A" w:rsidRDefault="00C1710C" w:rsidP="007D78B8">
      <w:pPr>
        <w:spacing w:after="80"/>
        <w:jc w:val="both"/>
        <w:rPr>
          <w:rFonts w:ascii="Bookman Old Style" w:hAnsi="Bookman Old Style"/>
          <w:sz w:val="22"/>
          <w:szCs w:val="22"/>
        </w:rPr>
      </w:pPr>
      <w:r w:rsidRPr="00100F7A">
        <w:rPr>
          <w:rFonts w:ascii="Bookman Old Style" w:hAnsi="Bookman Old Style"/>
          <w:sz w:val="22"/>
          <w:szCs w:val="22"/>
        </w:rPr>
        <w:t>“9-bis. Al comma 2 dell’articolo 41, della legge 28 dicembre 2001, n. 448, dopo le parole “al 31 dicembre 1996”, sono aggiunte le seguenti: “e alla conversione dei prestiti obbligazionari”.</w:t>
      </w:r>
    </w:p>
    <w:p w:rsidR="00C1710C" w:rsidRPr="00100F7A" w:rsidRDefault="00C1710C" w:rsidP="007D78B8">
      <w:pPr>
        <w:spacing w:after="80"/>
        <w:jc w:val="both"/>
        <w:rPr>
          <w:rFonts w:ascii="Bookman Old Style" w:hAnsi="Bookman Old Style"/>
          <w:sz w:val="22"/>
          <w:szCs w:val="22"/>
        </w:rPr>
      </w:pPr>
      <w:r w:rsidRPr="00100F7A">
        <w:rPr>
          <w:rFonts w:ascii="Bookman Old Style" w:hAnsi="Bookman Old Style"/>
          <w:sz w:val="22"/>
          <w:szCs w:val="22"/>
        </w:rPr>
        <w:t>9-ter. Alla legge 23 dicembre 1994 n. 724, all’art.35 –comma 7- le parole “Il rimborso anticipato del prestito, ove previsto, può essere effettuato esclusivamente con fondi provenienti dalla dismissione di cespiti patrimonia</w:t>
      </w:r>
      <w:r w:rsidR="00142EB9" w:rsidRPr="00100F7A">
        <w:rPr>
          <w:rFonts w:ascii="Bookman Old Style" w:hAnsi="Bookman Old Style"/>
          <w:sz w:val="22"/>
          <w:szCs w:val="22"/>
        </w:rPr>
        <w:t>li disponibili” sono soppresse.</w:t>
      </w:r>
    </w:p>
    <w:p w:rsidR="00142EB9" w:rsidRPr="00100F7A" w:rsidRDefault="00142EB9" w:rsidP="00142EB9">
      <w:pPr>
        <w:jc w:val="both"/>
        <w:rPr>
          <w:rFonts w:ascii="Bookman Old Style" w:hAnsi="Bookman Old Style"/>
          <w:sz w:val="22"/>
          <w:szCs w:val="22"/>
        </w:rPr>
      </w:pPr>
      <w:r w:rsidRPr="00100F7A">
        <w:rPr>
          <w:rFonts w:ascii="Bookman Old Style" w:hAnsi="Bookman Old Style"/>
          <w:sz w:val="22"/>
          <w:szCs w:val="22"/>
        </w:rPr>
        <w:t>9-quater. Nel caso di estinzione anticipata del prestito o di ristrutturazione dello stesso, le eventuali penali o indennizzi previsti dalle pattuizioni contrattuali, possono essere finanziate con entrate in conto capitale, ad eccezione dell’indebitamento.”</w:t>
      </w:r>
    </w:p>
    <w:p w:rsidR="00142EB9" w:rsidRPr="00100F7A" w:rsidRDefault="00142EB9" w:rsidP="007D78B8">
      <w:pPr>
        <w:spacing w:after="80"/>
        <w:jc w:val="both"/>
        <w:rPr>
          <w:rFonts w:ascii="Bookman Old Style" w:hAnsi="Bookman Old Style"/>
          <w:sz w:val="22"/>
          <w:szCs w:val="22"/>
        </w:rPr>
      </w:pPr>
    </w:p>
    <w:p w:rsidR="00C1710C" w:rsidRPr="00100F7A" w:rsidRDefault="00C1710C" w:rsidP="00C1710C">
      <w:pPr>
        <w:jc w:val="both"/>
        <w:rPr>
          <w:rFonts w:ascii="Bookman Old Style" w:hAnsi="Bookman Old Style"/>
          <w:sz w:val="22"/>
          <w:szCs w:val="22"/>
        </w:rPr>
      </w:pPr>
    </w:p>
    <w:p w:rsidR="00C1710C" w:rsidRPr="00100F7A" w:rsidRDefault="00C1710C" w:rsidP="00C1710C">
      <w:pPr>
        <w:jc w:val="center"/>
        <w:rPr>
          <w:rFonts w:ascii="Bookman Old Style" w:hAnsi="Bookman Old Style"/>
          <w:b/>
          <w:i/>
          <w:sz w:val="22"/>
          <w:szCs w:val="22"/>
        </w:rPr>
      </w:pPr>
      <w:r w:rsidRPr="00100F7A">
        <w:rPr>
          <w:rFonts w:ascii="Bookman Old Style" w:hAnsi="Bookman Old Style"/>
          <w:b/>
          <w:i/>
          <w:sz w:val="22"/>
          <w:szCs w:val="22"/>
        </w:rPr>
        <w:t>Motivazione</w:t>
      </w:r>
    </w:p>
    <w:p w:rsidR="00C1710C" w:rsidRPr="00100F7A" w:rsidRDefault="00C1710C" w:rsidP="00C1710C">
      <w:pPr>
        <w:rPr>
          <w:rFonts w:ascii="Bookman Old Style" w:hAnsi="Bookman Old Style"/>
          <w:sz w:val="22"/>
          <w:szCs w:val="22"/>
        </w:rPr>
      </w:pPr>
    </w:p>
    <w:p w:rsidR="00C1710C" w:rsidRPr="00100F7A" w:rsidRDefault="00C1710C" w:rsidP="00417EF3">
      <w:pPr>
        <w:spacing w:after="80"/>
        <w:jc w:val="both"/>
        <w:rPr>
          <w:rFonts w:ascii="Bookman Old Style" w:hAnsi="Bookman Old Style"/>
          <w:i/>
          <w:sz w:val="22"/>
          <w:szCs w:val="22"/>
        </w:rPr>
      </w:pPr>
      <w:r w:rsidRPr="00100F7A">
        <w:rPr>
          <w:rFonts w:ascii="Bookman Old Style" w:hAnsi="Bookman Old Style"/>
          <w:i/>
          <w:sz w:val="22"/>
          <w:szCs w:val="22"/>
        </w:rPr>
        <w:t xml:space="preserve">Per far fronte alle minori risorse disponibili si rende necessario porre in essere tutte le azioni necessarie a ridurre la spesa corrente tra cui l’ampliamento degli strumenti di rinegoziazione del debito. </w:t>
      </w:r>
    </w:p>
    <w:p w:rsidR="00C1710C" w:rsidRPr="00100F7A" w:rsidRDefault="00C1710C" w:rsidP="00417EF3">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La norma proposta consente l’utilizzo di tutte le fonti disponibili, compreso l’avanzo e la ristrutturazione del debito mediante accensione di nuovi presti, sopprimendo il vincolo di utilizzo esclusivo dei proventi da dismissioni che limita fortemente il rimborso dei prestiti obbligazionari.</w:t>
      </w:r>
    </w:p>
    <w:p w:rsidR="00C1710C" w:rsidRPr="00100F7A" w:rsidRDefault="00C1710C" w:rsidP="00417EF3">
      <w:pPr>
        <w:spacing w:after="80"/>
        <w:jc w:val="both"/>
        <w:rPr>
          <w:rFonts w:ascii="Bookman Old Style" w:hAnsi="Bookman Old Style"/>
          <w:i/>
          <w:sz w:val="22"/>
          <w:szCs w:val="22"/>
        </w:rPr>
      </w:pPr>
      <w:r w:rsidRPr="00100F7A">
        <w:rPr>
          <w:rFonts w:ascii="Bookman Old Style" w:hAnsi="Bookman Old Style"/>
          <w:i/>
          <w:sz w:val="22"/>
          <w:szCs w:val="22"/>
        </w:rPr>
        <w:t>L’art. 41, comma 2, della Legge 28-12-2001 n. 448, a seguito della modifica di cui al proposto comma 9-bis verrebbe riformulato nel modo seguente:</w:t>
      </w:r>
    </w:p>
    <w:p w:rsidR="00C1710C" w:rsidRPr="00100F7A" w:rsidRDefault="00C1710C" w:rsidP="00417EF3">
      <w:pPr>
        <w:spacing w:after="80"/>
        <w:jc w:val="both"/>
        <w:rPr>
          <w:rFonts w:ascii="Bookman Old Style" w:hAnsi="Bookman Old Style"/>
          <w:i/>
          <w:sz w:val="22"/>
          <w:szCs w:val="22"/>
        </w:rPr>
      </w:pPr>
      <w:r w:rsidRPr="00100F7A">
        <w:rPr>
          <w:rFonts w:ascii="Bookman Old Style" w:hAnsi="Bookman Old Style"/>
          <w:i/>
          <w:sz w:val="22"/>
          <w:szCs w:val="22"/>
        </w:rPr>
        <w:t xml:space="preserve">2. Fermo restando quanto previsto nelle relative pattuizioni contrattuali, gli enti possono provvedere alla conversione dei mutui contratti successivamente al 31 dicembre 1996 </w:t>
      </w:r>
      <w:r w:rsidRPr="00100F7A">
        <w:rPr>
          <w:rFonts w:ascii="Bookman Old Style" w:hAnsi="Bookman Old Style"/>
          <w:sz w:val="22"/>
          <w:szCs w:val="22"/>
        </w:rPr>
        <w:t>e alla conversione dei prestiti obbligazionari</w:t>
      </w:r>
      <w:r w:rsidRPr="00100F7A">
        <w:rPr>
          <w:rFonts w:ascii="Bookman Old Style" w:hAnsi="Bookman Old Style"/>
          <w:i/>
          <w:sz w:val="22"/>
          <w:szCs w:val="22"/>
        </w:rPr>
        <w:t>, anche mediante il collocamento di titoli obbligazionari di nuova emissione o rinegoziazioni, anche con altri istituti, dei mutui, in presenza di condizioni di rifinanziamento che consentano una riduzione del valore finanziario delle passività totali a carico degli enti stessi, al netto delle commissioni e dell'eventuale retrocessione del gettito dell'imposta sostitutiva di cui all'</w:t>
      </w:r>
      <w:r w:rsidRPr="00100F7A">
        <w:rPr>
          <w:rFonts w:ascii="Bookman Old Style" w:hAnsi="Bookman Old Style"/>
          <w:i/>
          <w:iCs/>
          <w:sz w:val="22"/>
          <w:szCs w:val="22"/>
        </w:rPr>
        <w:t xml:space="preserve">articolo </w:t>
      </w:r>
      <w:hyperlink r:id="rId11" w:history="1">
        <w:r w:rsidRPr="00100F7A">
          <w:rPr>
            <w:rFonts w:ascii="Bookman Old Style" w:hAnsi="Bookman Old Style"/>
            <w:i/>
            <w:iCs/>
            <w:sz w:val="22"/>
            <w:szCs w:val="22"/>
          </w:rPr>
          <w:t>2</w:t>
        </w:r>
      </w:hyperlink>
      <w:r w:rsidRPr="00100F7A">
        <w:rPr>
          <w:rFonts w:ascii="Bookman Old Style" w:hAnsi="Bookman Old Style"/>
          <w:i/>
          <w:iCs/>
          <w:sz w:val="22"/>
          <w:szCs w:val="22"/>
        </w:rPr>
        <w:t xml:space="preserve"> del </w:t>
      </w:r>
      <w:hyperlink r:id="rId12" w:history="1">
        <w:r w:rsidRPr="00100F7A">
          <w:rPr>
            <w:rFonts w:ascii="Bookman Old Style" w:hAnsi="Bookman Old Style"/>
            <w:i/>
            <w:iCs/>
            <w:sz w:val="22"/>
            <w:szCs w:val="22"/>
          </w:rPr>
          <w:t>decreto legislativo 1° aprile 1996, n. 239</w:t>
        </w:r>
      </w:hyperlink>
      <w:r w:rsidRPr="00100F7A">
        <w:rPr>
          <w:rFonts w:ascii="Bookman Old Style" w:hAnsi="Bookman Old Style"/>
          <w:i/>
          <w:sz w:val="22"/>
          <w:szCs w:val="22"/>
        </w:rPr>
        <w:t>, e successive modificazioni.</w:t>
      </w:r>
    </w:p>
    <w:p w:rsidR="00142EB9" w:rsidRPr="00100F7A" w:rsidRDefault="00C1710C" w:rsidP="00417EF3">
      <w:pPr>
        <w:spacing w:after="80"/>
        <w:jc w:val="both"/>
        <w:rPr>
          <w:rFonts w:ascii="Bookman Old Style" w:hAnsi="Bookman Old Style"/>
          <w:i/>
          <w:sz w:val="22"/>
          <w:szCs w:val="22"/>
        </w:rPr>
      </w:pPr>
      <w:r w:rsidRPr="00100F7A">
        <w:rPr>
          <w:rFonts w:ascii="Bookman Old Style" w:hAnsi="Bookman Old Style"/>
          <w:i/>
          <w:sz w:val="22"/>
          <w:szCs w:val="22"/>
        </w:rPr>
        <w:t xml:space="preserve">La proposta di cui al comma 9-ter modifica la legge n. 724 del 1994 nel senso di abolire l’obbligo provvedere esclusivamente mediante i proventi di dismissioni immobiliari al rimborso anticipato di obbligazioni emesse dall’ente. </w:t>
      </w:r>
    </w:p>
    <w:p w:rsidR="00142EB9" w:rsidRPr="00100F7A" w:rsidRDefault="00142EB9" w:rsidP="00142EB9">
      <w:pPr>
        <w:jc w:val="both"/>
        <w:rPr>
          <w:rFonts w:ascii="Bookman Old Style" w:hAnsi="Bookman Old Style"/>
          <w:i/>
          <w:sz w:val="22"/>
          <w:szCs w:val="22"/>
        </w:rPr>
      </w:pPr>
      <w:r w:rsidRPr="00100F7A">
        <w:rPr>
          <w:rFonts w:ascii="Bookman Old Style" w:hAnsi="Bookman Old Style"/>
          <w:i/>
          <w:sz w:val="22"/>
          <w:szCs w:val="22"/>
        </w:rPr>
        <w:t>Al fine di facilitare la riduzione del debito o la sua ristrutturazione, l’emendamento consente infine di finanziare eventuali penali o indennizzi con entrate straordinarie.</w:t>
      </w:r>
    </w:p>
    <w:p w:rsidR="00C1710C" w:rsidRPr="00100F7A" w:rsidRDefault="00C1710C" w:rsidP="00417EF3">
      <w:pPr>
        <w:spacing w:after="80"/>
        <w:jc w:val="both"/>
        <w:rPr>
          <w:rFonts w:ascii="Bookman Old Style" w:hAnsi="Bookman Old Style"/>
          <w:sz w:val="22"/>
          <w:szCs w:val="22"/>
        </w:rPr>
      </w:pPr>
      <w:r w:rsidRPr="00100F7A">
        <w:rPr>
          <w:rFonts w:ascii="Bookman Old Style" w:hAnsi="Bookman Old Style"/>
          <w:sz w:val="22"/>
          <w:szCs w:val="22"/>
        </w:rPr>
        <w:br w:type="page"/>
      </w:r>
    </w:p>
    <w:p w:rsidR="00A64C8F" w:rsidRDefault="00A64C8F" w:rsidP="00A64C8F">
      <w:pPr>
        <w:pStyle w:val="Titolo3"/>
        <w:ind w:left="360"/>
        <w:jc w:val="both"/>
        <w:rPr>
          <w:rFonts w:ascii="Bookman Old Style" w:hAnsi="Bookman Old Style"/>
          <w:color w:val="auto"/>
        </w:rPr>
      </w:pPr>
      <w:bookmarkStart w:id="68" w:name="_Toc423450344"/>
      <w:bookmarkStart w:id="69" w:name="_Toc424125518"/>
    </w:p>
    <w:p w:rsidR="00A64C8F" w:rsidRDefault="00A64C8F" w:rsidP="00A64C8F">
      <w:pPr>
        <w:pStyle w:val="Titolo3"/>
        <w:ind w:left="360"/>
        <w:jc w:val="both"/>
        <w:rPr>
          <w:rFonts w:ascii="Bookman Old Style" w:hAnsi="Bookman Old Style"/>
          <w:color w:val="auto"/>
        </w:rPr>
      </w:pPr>
      <w:r w:rsidRPr="00A64C8F">
        <w:rPr>
          <w:rFonts w:ascii="Bookman Old Style" w:hAnsi="Bookman Old Style"/>
          <w:sz w:val="72"/>
          <w:szCs w:val="72"/>
        </w:rPr>
        <w:t>*</w:t>
      </w:r>
    </w:p>
    <w:p w:rsidR="00C1710C" w:rsidRPr="00100F7A" w:rsidRDefault="00C1710C" w:rsidP="007D78B8">
      <w:pPr>
        <w:pStyle w:val="Titolo3"/>
        <w:numPr>
          <w:ilvl w:val="0"/>
          <w:numId w:val="13"/>
        </w:numPr>
        <w:jc w:val="both"/>
        <w:rPr>
          <w:rFonts w:ascii="Bookman Old Style" w:hAnsi="Bookman Old Style"/>
          <w:color w:val="auto"/>
        </w:rPr>
      </w:pPr>
      <w:r w:rsidRPr="00100F7A">
        <w:rPr>
          <w:rFonts w:ascii="Bookman Old Style" w:hAnsi="Bookman Old Style"/>
          <w:color w:val="auto"/>
        </w:rPr>
        <w:t>Centrali Uniche di Committenza</w:t>
      </w:r>
      <w:r w:rsidR="008051C2" w:rsidRPr="00100F7A">
        <w:rPr>
          <w:rFonts w:ascii="Bookman Old Style" w:hAnsi="Bookman Old Style"/>
          <w:color w:val="auto"/>
        </w:rPr>
        <w:t>. S</w:t>
      </w:r>
      <w:r w:rsidRPr="00100F7A">
        <w:rPr>
          <w:rFonts w:ascii="Bookman Old Style" w:hAnsi="Bookman Old Style"/>
          <w:color w:val="auto"/>
        </w:rPr>
        <w:t>oglia esente anche per comuni minori</w:t>
      </w:r>
      <w:bookmarkEnd w:id="68"/>
      <w:bookmarkEnd w:id="69"/>
    </w:p>
    <w:p w:rsidR="00C1710C" w:rsidRPr="00100F7A" w:rsidRDefault="00C1710C" w:rsidP="00C1710C">
      <w:pPr>
        <w:rPr>
          <w:rFonts w:ascii="Bookman Old Style" w:hAnsi="Bookman Old Style"/>
          <w:sz w:val="22"/>
          <w:szCs w:val="22"/>
          <w:lang w:eastAsia="en-US"/>
        </w:rPr>
      </w:pP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All’articolo 7, aggiungere, in fine, il seguente comma:</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“9-</w:t>
      </w:r>
      <w:r w:rsidRPr="00100F7A">
        <w:rPr>
          <w:rFonts w:ascii="Bookman Old Style" w:hAnsi="Bookman Old Style"/>
          <w:i/>
          <w:sz w:val="22"/>
          <w:szCs w:val="22"/>
        </w:rPr>
        <w:t>bis</w:t>
      </w:r>
      <w:r w:rsidRPr="00100F7A">
        <w:rPr>
          <w:rFonts w:ascii="Bookman Old Style" w:hAnsi="Bookman Old Style"/>
          <w:sz w:val="22"/>
          <w:szCs w:val="22"/>
        </w:rPr>
        <w:t>. All’art 23-ter, comma 3, del decreto-legge 24 giugno 2014, n. 90, convertito, con modificazioni, dalla legge n. 11 agosto 2014, n. 114, le parole “con popolazione superiore a 10.000 abitanti” sono soppresse”.</w:t>
      </w:r>
    </w:p>
    <w:p w:rsidR="00C1710C" w:rsidRPr="00100F7A" w:rsidRDefault="00C1710C" w:rsidP="00C1710C">
      <w:pPr>
        <w:jc w:val="both"/>
        <w:rPr>
          <w:rFonts w:ascii="Bookman Old Style" w:hAnsi="Bookman Old Style"/>
          <w:sz w:val="22"/>
          <w:szCs w:val="22"/>
        </w:rPr>
      </w:pPr>
    </w:p>
    <w:p w:rsidR="00C1710C" w:rsidRPr="00100F7A" w:rsidRDefault="00C1710C" w:rsidP="00C1710C">
      <w:pPr>
        <w:jc w:val="center"/>
        <w:rPr>
          <w:rFonts w:ascii="Bookman Old Style" w:hAnsi="Bookman Old Style"/>
          <w:b/>
          <w:i/>
          <w:sz w:val="22"/>
          <w:szCs w:val="22"/>
        </w:rPr>
      </w:pPr>
      <w:r w:rsidRPr="00100F7A">
        <w:rPr>
          <w:rFonts w:ascii="Bookman Old Style" w:hAnsi="Bookman Old Style"/>
          <w:b/>
          <w:i/>
          <w:sz w:val="22"/>
          <w:szCs w:val="22"/>
        </w:rPr>
        <w:t>Motivazione</w:t>
      </w:r>
    </w:p>
    <w:p w:rsidR="00C1710C" w:rsidRPr="00100F7A" w:rsidRDefault="00C1710C" w:rsidP="00417EF3">
      <w:pPr>
        <w:spacing w:after="80"/>
        <w:jc w:val="both"/>
        <w:rPr>
          <w:rFonts w:ascii="Bookman Old Style" w:hAnsi="Bookman Old Style"/>
          <w:i/>
          <w:sz w:val="22"/>
          <w:szCs w:val="22"/>
        </w:rPr>
      </w:pPr>
      <w:r w:rsidRPr="00100F7A">
        <w:rPr>
          <w:rFonts w:ascii="Bookman Old Style" w:hAnsi="Bookman Old Style"/>
          <w:i/>
          <w:sz w:val="22"/>
          <w:szCs w:val="22"/>
        </w:rPr>
        <w:t>Con il Decreto legge n. 192 del 2014 “Milleproroghe” (legge 11/2015), è stato prorogato al 1 settembre 2015 l’obbligatorietà dell’aggregazione degli acquisti di forniture, servizi e lavori.</w:t>
      </w:r>
    </w:p>
    <w:p w:rsidR="00C1710C" w:rsidRPr="00100F7A" w:rsidRDefault="00C1710C" w:rsidP="00417EF3">
      <w:pPr>
        <w:spacing w:after="80"/>
        <w:jc w:val="both"/>
        <w:rPr>
          <w:rFonts w:ascii="Bookman Old Style" w:hAnsi="Bookman Old Style"/>
          <w:i/>
          <w:sz w:val="22"/>
          <w:szCs w:val="22"/>
        </w:rPr>
      </w:pPr>
      <w:r w:rsidRPr="00100F7A">
        <w:rPr>
          <w:rFonts w:ascii="Bookman Old Style" w:hAnsi="Bookman Old Style"/>
          <w:i/>
          <w:sz w:val="22"/>
          <w:szCs w:val="22"/>
        </w:rPr>
        <w:t xml:space="preserve">L’ANCI condivide pienamente il principio sotteso al risparmio della spesa pubblica e la necessità di ridurre le numerose stazioni appaltanti ad oggi esistenti, tuttavia si esprime la forte preoccupazione dei Comuni per le difficoltà amministrative legate ai processi di aggregazione, in particolare dei comuni non capoluogo di provincia che potrebbero determinare uno stato di paralisi del mercato. </w:t>
      </w:r>
    </w:p>
    <w:p w:rsidR="00C1710C" w:rsidRPr="00100F7A" w:rsidRDefault="00C1710C" w:rsidP="00417EF3">
      <w:pPr>
        <w:spacing w:after="80"/>
        <w:jc w:val="both"/>
        <w:rPr>
          <w:rFonts w:ascii="Bookman Old Style" w:hAnsi="Bookman Old Style"/>
          <w:i/>
          <w:sz w:val="22"/>
          <w:szCs w:val="22"/>
        </w:rPr>
      </w:pPr>
      <w:r w:rsidRPr="00100F7A">
        <w:rPr>
          <w:rFonts w:ascii="Bookman Old Style" w:hAnsi="Bookman Old Style"/>
          <w:i/>
          <w:sz w:val="22"/>
          <w:szCs w:val="22"/>
        </w:rPr>
        <w:t xml:space="preserve">Nello specifico si fa riferimento alla problematica maggiormente sentita di non consentire ai comuni fino a 10.000 abitanti, acquisti in autonomia, per importi al di sotto di 40.000 euro – ma anche inferiori a questo ammontare - nonché agli interventi di somma urgenza. </w:t>
      </w:r>
    </w:p>
    <w:p w:rsidR="00C1710C" w:rsidRPr="00100F7A" w:rsidRDefault="00C1710C" w:rsidP="00417EF3">
      <w:pPr>
        <w:spacing w:after="80"/>
        <w:jc w:val="both"/>
        <w:rPr>
          <w:rFonts w:ascii="Bookman Old Style" w:hAnsi="Bookman Old Style"/>
          <w:i/>
          <w:sz w:val="22"/>
          <w:szCs w:val="22"/>
        </w:rPr>
      </w:pPr>
      <w:r w:rsidRPr="00100F7A">
        <w:rPr>
          <w:rFonts w:ascii="Bookman Old Style" w:hAnsi="Bookman Old Style"/>
          <w:i/>
          <w:sz w:val="22"/>
          <w:szCs w:val="22"/>
        </w:rPr>
        <w:t>Ci sono situazioni in cui occorre intervenire immediatamente, che tuttavia non rientrano nelle spese economali e che non sono rinvenibili su CONSIP/MEPA o che seppur rintracciabili comportano lungaggini controproducenti per l’Amministrazione.</w:t>
      </w:r>
    </w:p>
    <w:p w:rsidR="00C1710C" w:rsidRPr="00100F7A" w:rsidRDefault="00C1710C" w:rsidP="00417EF3">
      <w:pPr>
        <w:spacing w:after="80"/>
        <w:jc w:val="both"/>
        <w:rPr>
          <w:rFonts w:ascii="Bookman Old Style" w:hAnsi="Bookman Old Style"/>
          <w:i/>
          <w:sz w:val="22"/>
          <w:szCs w:val="22"/>
        </w:rPr>
      </w:pPr>
      <w:r w:rsidRPr="00100F7A">
        <w:rPr>
          <w:rFonts w:ascii="Bookman Old Style" w:hAnsi="Bookman Old Style"/>
          <w:i/>
          <w:sz w:val="22"/>
          <w:szCs w:val="22"/>
        </w:rPr>
        <w:t xml:space="preserve">Pertanto si ritiene opportuno ripristinare il limite degli acquisti di servizi, forniture e lavori in autonomia fino a 40.000 euro per tutti i comuni per consentire il regolare svolgimento delle attività a vantaggio dei cittadini, garantendo, quindi, il quotidiano funzionamento dell’Amministrazione. </w:t>
      </w:r>
    </w:p>
    <w:p w:rsidR="00C1710C" w:rsidRPr="00100F7A" w:rsidRDefault="00C1710C" w:rsidP="00C1710C">
      <w:pPr>
        <w:jc w:val="both"/>
        <w:rPr>
          <w:rFonts w:ascii="Bookman Old Style" w:hAnsi="Bookman Old Style"/>
          <w:sz w:val="22"/>
          <w:szCs w:val="22"/>
        </w:rPr>
      </w:pPr>
    </w:p>
    <w:p w:rsidR="00C1710C" w:rsidRPr="00100F7A" w:rsidRDefault="00C1710C" w:rsidP="00C1710C">
      <w:pPr>
        <w:rPr>
          <w:rFonts w:ascii="Bookman Old Style" w:hAnsi="Bookman Old Style"/>
          <w:sz w:val="22"/>
          <w:szCs w:val="22"/>
        </w:rPr>
      </w:pPr>
      <w:r w:rsidRPr="00100F7A">
        <w:rPr>
          <w:rFonts w:ascii="Bookman Old Style" w:hAnsi="Bookman Old Style"/>
          <w:sz w:val="22"/>
          <w:szCs w:val="22"/>
        </w:rPr>
        <w:br w:type="page"/>
      </w:r>
    </w:p>
    <w:p w:rsidR="00A64C8F" w:rsidRDefault="00A64C8F" w:rsidP="00A64C8F">
      <w:pPr>
        <w:pStyle w:val="Titolo3"/>
        <w:ind w:left="360"/>
        <w:jc w:val="both"/>
        <w:rPr>
          <w:rFonts w:ascii="Bookman Old Style" w:hAnsi="Bookman Old Style"/>
          <w:color w:val="auto"/>
        </w:rPr>
      </w:pPr>
      <w:bookmarkStart w:id="70" w:name="_Toc423450345"/>
      <w:bookmarkStart w:id="71" w:name="_Toc424125519"/>
    </w:p>
    <w:p w:rsidR="00A64C8F" w:rsidRDefault="00A64C8F" w:rsidP="00A64C8F">
      <w:pPr>
        <w:pStyle w:val="Titolo3"/>
        <w:ind w:left="360"/>
        <w:jc w:val="both"/>
        <w:rPr>
          <w:rFonts w:ascii="Bookman Old Style" w:hAnsi="Bookman Old Style"/>
          <w:color w:val="auto"/>
        </w:rPr>
      </w:pPr>
      <w:r w:rsidRPr="00A64C8F">
        <w:rPr>
          <w:rFonts w:ascii="Bookman Old Style" w:hAnsi="Bookman Old Style"/>
          <w:sz w:val="72"/>
          <w:szCs w:val="72"/>
        </w:rPr>
        <w:t>*</w:t>
      </w:r>
    </w:p>
    <w:p w:rsidR="00C1710C" w:rsidRPr="00100F7A" w:rsidRDefault="00C1710C" w:rsidP="007D78B8">
      <w:pPr>
        <w:pStyle w:val="Titolo3"/>
        <w:numPr>
          <w:ilvl w:val="0"/>
          <w:numId w:val="13"/>
        </w:numPr>
        <w:jc w:val="both"/>
        <w:rPr>
          <w:rFonts w:ascii="Bookman Old Style" w:hAnsi="Bookman Old Style"/>
          <w:color w:val="auto"/>
        </w:rPr>
      </w:pPr>
      <w:r w:rsidRPr="00100F7A">
        <w:rPr>
          <w:rFonts w:ascii="Bookman Old Style" w:hAnsi="Bookman Old Style"/>
          <w:color w:val="auto"/>
        </w:rPr>
        <w:t>Facoltà di utilizzo di parte dei proventi da alienazioni immobiliari per spesa corrente</w:t>
      </w:r>
      <w:bookmarkEnd w:id="70"/>
      <w:bookmarkEnd w:id="71"/>
      <w:r w:rsidRPr="00100F7A">
        <w:rPr>
          <w:rFonts w:ascii="Bookman Old Style" w:hAnsi="Bookman Old Style"/>
          <w:color w:val="auto"/>
        </w:rPr>
        <w:t xml:space="preserve"> </w:t>
      </w:r>
    </w:p>
    <w:p w:rsidR="00417EF3" w:rsidRPr="00100F7A" w:rsidRDefault="00417EF3" w:rsidP="00417EF3">
      <w:pPr>
        <w:rPr>
          <w:rFonts w:ascii="Bookman Old Style" w:hAnsi="Bookman Old Style"/>
          <w:sz w:val="22"/>
          <w:szCs w:val="22"/>
          <w:lang w:eastAsia="en-US"/>
        </w:rPr>
      </w:pP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All’articolo 7, aggiungere, in fine, il seguente comma:</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“9-</w:t>
      </w:r>
      <w:r w:rsidRPr="00100F7A">
        <w:rPr>
          <w:rFonts w:ascii="Bookman Old Style" w:hAnsi="Bookman Old Style"/>
          <w:i/>
          <w:sz w:val="22"/>
          <w:szCs w:val="22"/>
        </w:rPr>
        <w:t>bis</w:t>
      </w:r>
      <w:r w:rsidRPr="00100F7A">
        <w:rPr>
          <w:rFonts w:ascii="Bookman Old Style" w:hAnsi="Bookman Old Style"/>
          <w:sz w:val="22"/>
          <w:szCs w:val="22"/>
        </w:rPr>
        <w:t>. Per gli anni 2015 e 2016 gli enti locali possono utilizzare per spesa corrente il 50% dei proventi per alienazioni patrimoniali.”</w:t>
      </w:r>
    </w:p>
    <w:p w:rsidR="00C1710C" w:rsidRPr="00100F7A" w:rsidRDefault="00C1710C" w:rsidP="00C1710C">
      <w:pPr>
        <w:jc w:val="both"/>
        <w:rPr>
          <w:rFonts w:ascii="Bookman Old Style" w:hAnsi="Bookman Old Style"/>
          <w:sz w:val="22"/>
          <w:szCs w:val="22"/>
        </w:rPr>
      </w:pPr>
    </w:p>
    <w:p w:rsidR="00C1710C" w:rsidRPr="00100F7A" w:rsidRDefault="00C1710C" w:rsidP="00C1710C">
      <w:pPr>
        <w:jc w:val="center"/>
        <w:rPr>
          <w:rFonts w:ascii="Bookman Old Style" w:hAnsi="Bookman Old Style"/>
          <w:b/>
          <w:i/>
          <w:sz w:val="22"/>
          <w:szCs w:val="22"/>
        </w:rPr>
      </w:pPr>
      <w:r w:rsidRPr="00100F7A">
        <w:rPr>
          <w:rFonts w:ascii="Bookman Old Style" w:hAnsi="Bookman Old Style"/>
          <w:b/>
          <w:i/>
          <w:sz w:val="22"/>
          <w:szCs w:val="22"/>
        </w:rPr>
        <w:t>Motivazione</w:t>
      </w:r>
    </w:p>
    <w:p w:rsidR="00417EF3" w:rsidRPr="00100F7A" w:rsidRDefault="00417EF3" w:rsidP="00C1710C">
      <w:pPr>
        <w:jc w:val="center"/>
        <w:rPr>
          <w:rFonts w:ascii="Bookman Old Style" w:hAnsi="Bookman Old Style"/>
          <w:b/>
          <w:i/>
          <w:sz w:val="22"/>
          <w:szCs w:val="22"/>
        </w:rPr>
      </w:pPr>
    </w:p>
    <w:p w:rsidR="00C1710C" w:rsidRPr="00100F7A" w:rsidRDefault="00C1710C" w:rsidP="00C1710C">
      <w:pPr>
        <w:jc w:val="both"/>
        <w:rPr>
          <w:rFonts w:ascii="Bookman Old Style" w:hAnsi="Bookman Old Style"/>
          <w:i/>
          <w:sz w:val="22"/>
          <w:szCs w:val="22"/>
        </w:rPr>
      </w:pPr>
      <w:r w:rsidRPr="00100F7A">
        <w:rPr>
          <w:rFonts w:ascii="Bookman Old Style" w:hAnsi="Bookman Old Style"/>
          <w:i/>
          <w:sz w:val="22"/>
          <w:szCs w:val="22"/>
        </w:rPr>
        <w:t>La previsione in questione permette, quale misura eccezionale per i soli anni 2015 e 2016, di disporre parzialmente dei proventi delle alienazioni patrimoniali immobiliari ai fini del mantenimento degli equilibri del bilancio corrente. Tale dispositivo agisce eccezionalmente, in deroga agli obblighi ordinari di impiego di tali proventi per estinzione di debito o impieghi di parte capitale, in considerazione della concentrazione di elementi restrittivi anche collegati agli effetti dell’applicazione della nuova contabilità, che agiscono in particolare a partire dal 2015, anno di avvio della riforma contabile.</w:t>
      </w:r>
    </w:p>
    <w:p w:rsidR="00C1710C" w:rsidRPr="00100F7A" w:rsidRDefault="00C1710C" w:rsidP="00C1710C">
      <w:pPr>
        <w:jc w:val="both"/>
        <w:rPr>
          <w:rFonts w:ascii="Bookman Old Style" w:hAnsi="Bookman Old Style"/>
          <w:i/>
          <w:sz w:val="22"/>
          <w:szCs w:val="22"/>
        </w:rPr>
      </w:pPr>
    </w:p>
    <w:p w:rsidR="00C1710C" w:rsidRPr="00100F7A" w:rsidRDefault="00C1710C" w:rsidP="00C1710C">
      <w:pPr>
        <w:rPr>
          <w:rFonts w:ascii="Bookman Old Style" w:hAnsi="Bookman Old Style"/>
          <w:sz w:val="22"/>
          <w:szCs w:val="22"/>
        </w:rPr>
      </w:pPr>
      <w:r w:rsidRPr="00100F7A">
        <w:rPr>
          <w:rFonts w:ascii="Bookman Old Style" w:hAnsi="Bookman Old Style"/>
          <w:sz w:val="22"/>
          <w:szCs w:val="22"/>
        </w:rPr>
        <w:br w:type="page"/>
      </w:r>
    </w:p>
    <w:p w:rsidR="00A64C8F" w:rsidRDefault="00A64C8F" w:rsidP="00A64C8F">
      <w:pPr>
        <w:pStyle w:val="Titolo3"/>
        <w:tabs>
          <w:tab w:val="left" w:pos="567"/>
        </w:tabs>
        <w:ind w:left="360"/>
        <w:jc w:val="both"/>
        <w:rPr>
          <w:rFonts w:ascii="Bookman Old Style" w:hAnsi="Bookman Old Style"/>
          <w:color w:val="auto"/>
        </w:rPr>
      </w:pPr>
      <w:bookmarkStart w:id="72" w:name="_Toc424125520"/>
      <w:bookmarkStart w:id="73" w:name="_Toc423450347"/>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417EF3" w:rsidRPr="00100F7A" w:rsidRDefault="00417EF3" w:rsidP="00417EF3">
      <w:pPr>
        <w:pStyle w:val="Titolo3"/>
        <w:numPr>
          <w:ilvl w:val="0"/>
          <w:numId w:val="13"/>
        </w:numPr>
        <w:tabs>
          <w:tab w:val="left" w:pos="567"/>
        </w:tabs>
        <w:jc w:val="both"/>
        <w:rPr>
          <w:rFonts w:ascii="Bookman Old Style" w:hAnsi="Bookman Old Style"/>
          <w:color w:val="auto"/>
        </w:rPr>
      </w:pPr>
      <w:r w:rsidRPr="00100F7A">
        <w:rPr>
          <w:rFonts w:ascii="Bookman Old Style" w:hAnsi="Bookman Old Style"/>
          <w:color w:val="auto"/>
        </w:rPr>
        <w:t>Utilizzo ai fini del Patto dell’avanzo vincolato derivante dall’armonizzazione contabile</w:t>
      </w:r>
      <w:bookmarkEnd w:id="72"/>
    </w:p>
    <w:p w:rsidR="00417EF3" w:rsidRPr="00100F7A" w:rsidRDefault="00417EF3" w:rsidP="00417EF3">
      <w:pPr>
        <w:rPr>
          <w:rFonts w:ascii="Bookman Old Style" w:hAnsi="Bookman Old Style"/>
          <w:sz w:val="22"/>
          <w:szCs w:val="22"/>
          <w:lang w:eastAsia="en-US"/>
        </w:rPr>
      </w:pPr>
    </w:p>
    <w:p w:rsidR="009020B8" w:rsidRPr="00100F7A" w:rsidRDefault="009020B8" w:rsidP="00417EF3">
      <w:pPr>
        <w:jc w:val="both"/>
        <w:rPr>
          <w:rFonts w:ascii="Bookman Old Style" w:hAnsi="Bookman Old Style"/>
          <w:sz w:val="22"/>
          <w:szCs w:val="22"/>
        </w:rPr>
      </w:pPr>
      <w:r w:rsidRPr="00100F7A">
        <w:rPr>
          <w:rFonts w:ascii="Bookman Old Style" w:hAnsi="Bookman Old Style"/>
          <w:sz w:val="22"/>
          <w:szCs w:val="22"/>
        </w:rPr>
        <w:t>All’articolo 2, dopo il comma 6, è inserito il seguente:</w:t>
      </w:r>
    </w:p>
    <w:p w:rsidR="00417EF3" w:rsidRPr="00100F7A" w:rsidRDefault="009020B8" w:rsidP="00417EF3">
      <w:pPr>
        <w:jc w:val="both"/>
        <w:rPr>
          <w:rFonts w:ascii="Bookman Old Style" w:hAnsi="Bookman Old Style"/>
          <w:sz w:val="22"/>
          <w:szCs w:val="22"/>
        </w:rPr>
      </w:pPr>
      <w:r w:rsidRPr="00100F7A">
        <w:rPr>
          <w:rFonts w:ascii="Bookman Old Style" w:hAnsi="Bookman Old Style"/>
          <w:sz w:val="22"/>
          <w:szCs w:val="22"/>
        </w:rPr>
        <w:t xml:space="preserve">“6-bis. Dopo </w:t>
      </w:r>
      <w:r w:rsidR="00417EF3" w:rsidRPr="00100F7A">
        <w:rPr>
          <w:rFonts w:ascii="Bookman Old Style" w:hAnsi="Bookman Old Style"/>
          <w:sz w:val="22"/>
          <w:szCs w:val="22"/>
        </w:rPr>
        <w:t>il comma 7 dell'articolo 31 della legge 12 novembre 2011, n. 183</w:t>
      </w:r>
      <w:r w:rsidRPr="00100F7A">
        <w:rPr>
          <w:rFonts w:ascii="Bookman Old Style" w:hAnsi="Bookman Old Style"/>
          <w:sz w:val="22"/>
          <w:szCs w:val="22"/>
        </w:rPr>
        <w:t>,</w:t>
      </w:r>
      <w:r w:rsidR="00417EF3" w:rsidRPr="00100F7A">
        <w:rPr>
          <w:rFonts w:ascii="Bookman Old Style" w:hAnsi="Bookman Old Style"/>
          <w:sz w:val="22"/>
          <w:szCs w:val="22"/>
        </w:rPr>
        <w:t xml:space="preserve"> </w:t>
      </w:r>
      <w:r w:rsidRPr="00100F7A">
        <w:rPr>
          <w:rFonts w:ascii="Bookman Old Style" w:hAnsi="Bookman Old Style"/>
          <w:sz w:val="22"/>
          <w:szCs w:val="22"/>
        </w:rPr>
        <w:t xml:space="preserve">è aggiunto </w:t>
      </w:r>
      <w:r w:rsidR="00417EF3" w:rsidRPr="00100F7A">
        <w:rPr>
          <w:rFonts w:ascii="Bookman Old Style" w:hAnsi="Bookman Old Style"/>
          <w:sz w:val="22"/>
          <w:szCs w:val="22"/>
        </w:rPr>
        <w:t>il seguente comma:</w:t>
      </w:r>
    </w:p>
    <w:p w:rsidR="00417EF3" w:rsidRPr="00100F7A" w:rsidRDefault="00417EF3" w:rsidP="00417EF3">
      <w:pPr>
        <w:jc w:val="both"/>
        <w:rPr>
          <w:rFonts w:ascii="Bookman Old Style" w:hAnsi="Bookman Old Style"/>
          <w:sz w:val="22"/>
          <w:szCs w:val="22"/>
        </w:rPr>
      </w:pPr>
      <w:r w:rsidRPr="00100F7A">
        <w:rPr>
          <w:rStyle w:val="provvnumcomma"/>
          <w:rFonts w:ascii="Bookman Old Style" w:hAnsi="Bookman Old Style"/>
          <w:sz w:val="22"/>
          <w:szCs w:val="22"/>
        </w:rPr>
        <w:t>7-bis .</w:t>
      </w:r>
      <w:r w:rsidRPr="00100F7A">
        <w:rPr>
          <w:rFonts w:ascii="Bookman Old Style" w:hAnsi="Bookman Old Style"/>
          <w:sz w:val="22"/>
          <w:szCs w:val="22"/>
        </w:rPr>
        <w:t>  Nel saldo finanziario in termini di competenza mista, individuato ai sensi del comma 3, rilevante ai fini della verifica del rispetto del patto di stabilità interno, non sono considerate le spese di parte corrente finanziate con l’avanzo vincolato di cui all’articolo 187, comma 1</w:t>
      </w:r>
      <w:r w:rsidR="009020B8" w:rsidRPr="00100F7A">
        <w:rPr>
          <w:rFonts w:ascii="Bookman Old Style" w:hAnsi="Bookman Old Style"/>
          <w:sz w:val="22"/>
          <w:szCs w:val="22"/>
        </w:rPr>
        <w:t>,</w:t>
      </w:r>
      <w:r w:rsidRPr="00100F7A">
        <w:rPr>
          <w:rFonts w:ascii="Bookman Old Style" w:hAnsi="Bookman Old Style"/>
          <w:sz w:val="22"/>
          <w:szCs w:val="22"/>
        </w:rPr>
        <w:t xml:space="preserve"> dell'</w:t>
      </w:r>
      <w:hyperlink r:id="rId13" w:history="1">
        <w:r w:rsidRPr="00100F7A">
          <w:rPr>
            <w:rFonts w:ascii="Bookman Old Style" w:hAnsi="Bookman Old Style"/>
            <w:sz w:val="22"/>
            <w:szCs w:val="22"/>
          </w:rPr>
          <w:t>articolo 243-bis del decreto legislativo n. 267 del 2000</w:t>
        </w:r>
      </w:hyperlink>
      <w:r w:rsidRPr="00100F7A">
        <w:rPr>
          <w:rFonts w:ascii="Bookman Old Style" w:hAnsi="Bookman Old Style"/>
          <w:sz w:val="22"/>
          <w:szCs w:val="22"/>
        </w:rPr>
        <w:t>.</w:t>
      </w:r>
    </w:p>
    <w:p w:rsidR="00417EF3" w:rsidRPr="00100F7A" w:rsidRDefault="00417EF3" w:rsidP="00417EF3">
      <w:pPr>
        <w:jc w:val="both"/>
        <w:rPr>
          <w:rFonts w:ascii="Bookman Old Style" w:hAnsi="Bookman Old Style"/>
          <w:sz w:val="22"/>
          <w:szCs w:val="22"/>
        </w:rPr>
      </w:pPr>
    </w:p>
    <w:p w:rsidR="00417EF3" w:rsidRPr="00100F7A" w:rsidRDefault="00417EF3" w:rsidP="00417EF3">
      <w:pPr>
        <w:jc w:val="center"/>
        <w:rPr>
          <w:rFonts w:ascii="Bookman Old Style" w:hAnsi="Bookman Old Style"/>
          <w:b/>
          <w:i/>
          <w:sz w:val="22"/>
          <w:szCs w:val="22"/>
        </w:rPr>
      </w:pPr>
      <w:r w:rsidRPr="00100F7A">
        <w:rPr>
          <w:rFonts w:ascii="Bookman Old Style" w:hAnsi="Bookman Old Style"/>
          <w:b/>
          <w:i/>
          <w:sz w:val="22"/>
          <w:szCs w:val="22"/>
        </w:rPr>
        <w:t>Motivazione</w:t>
      </w:r>
    </w:p>
    <w:p w:rsidR="00417EF3" w:rsidRPr="00100F7A" w:rsidRDefault="00417EF3" w:rsidP="00417EF3">
      <w:pPr>
        <w:jc w:val="center"/>
        <w:rPr>
          <w:rFonts w:ascii="Bookman Old Style" w:hAnsi="Bookman Old Style"/>
          <w:b/>
          <w:sz w:val="22"/>
          <w:szCs w:val="22"/>
        </w:rPr>
      </w:pPr>
    </w:p>
    <w:p w:rsidR="009020B8" w:rsidRPr="00100F7A" w:rsidRDefault="009020B8" w:rsidP="009020B8">
      <w:pPr>
        <w:spacing w:after="80" w:line="276" w:lineRule="auto"/>
        <w:jc w:val="both"/>
        <w:rPr>
          <w:rFonts w:ascii="Bookman Old Style" w:hAnsi="Bookman Old Style"/>
          <w:i/>
          <w:sz w:val="22"/>
          <w:szCs w:val="22"/>
        </w:rPr>
      </w:pPr>
      <w:r w:rsidRPr="00100F7A">
        <w:rPr>
          <w:rFonts w:ascii="Bookman Old Style" w:hAnsi="Bookman Old Style"/>
          <w:i/>
          <w:sz w:val="22"/>
          <w:szCs w:val="22"/>
        </w:rPr>
        <w:t xml:space="preserve">La modifica al Testo Unico degli enti locali ad opera del D.Lgs. n. 126 del 2014 determina un incremento dell’avanzo vincolato per un diverso trattamento di impegni assunti a fronte di entrate vincolate per legge. La nuova modalità di contabilizzazione costringe a rilevare nuovamente sul 2015 e successivi impegni già registrati in precedenza. </w:t>
      </w:r>
    </w:p>
    <w:p w:rsidR="009020B8" w:rsidRPr="00100F7A" w:rsidRDefault="009020B8" w:rsidP="009020B8">
      <w:pPr>
        <w:spacing w:after="80" w:line="276" w:lineRule="auto"/>
        <w:jc w:val="both"/>
        <w:rPr>
          <w:rFonts w:ascii="Bookman Old Style" w:hAnsi="Bookman Old Style"/>
          <w:i/>
          <w:sz w:val="22"/>
          <w:szCs w:val="22"/>
        </w:rPr>
      </w:pPr>
      <w:r w:rsidRPr="00100F7A">
        <w:rPr>
          <w:rFonts w:ascii="Bookman Old Style" w:hAnsi="Bookman Old Style"/>
          <w:i/>
          <w:sz w:val="22"/>
          <w:szCs w:val="22"/>
        </w:rPr>
        <w:t xml:space="preserve">Tale duplicazione incide negativamente sul saldo rilevante ai fini del patto di stabilità interno a partire dall’esercizio in corso. Non trattandosi di una nuova spesa, ma semplicemente di una duplicazione contabile di impegni già contabilizzati in precedenza, la norma proposta ne prevede la neutralizzazione ai fini del calcolo dei saldi utili al rispetto del patto di stabilità interno. </w:t>
      </w:r>
    </w:p>
    <w:p w:rsidR="009020B8" w:rsidRPr="00100F7A" w:rsidRDefault="009020B8" w:rsidP="009020B8">
      <w:pPr>
        <w:spacing w:after="80" w:line="276" w:lineRule="auto"/>
        <w:jc w:val="both"/>
        <w:rPr>
          <w:rFonts w:ascii="Bookman Old Style" w:hAnsi="Bookman Old Style"/>
          <w:i/>
          <w:sz w:val="22"/>
          <w:szCs w:val="22"/>
        </w:rPr>
      </w:pPr>
      <w:r w:rsidRPr="00100F7A">
        <w:rPr>
          <w:rFonts w:ascii="Bookman Old Style" w:hAnsi="Bookman Old Style"/>
          <w:i/>
          <w:sz w:val="22"/>
          <w:szCs w:val="22"/>
        </w:rPr>
        <w:t>La modifica proposta non ha effetti sui saldi di finanza pubblica</w:t>
      </w:r>
    </w:p>
    <w:p w:rsidR="009020B8" w:rsidRPr="00100F7A" w:rsidRDefault="009020B8" w:rsidP="00417EF3">
      <w:pPr>
        <w:spacing w:after="80" w:line="276" w:lineRule="auto"/>
        <w:jc w:val="both"/>
        <w:rPr>
          <w:rFonts w:ascii="Bookman Old Style" w:hAnsi="Bookman Old Style"/>
          <w:i/>
          <w:sz w:val="22"/>
          <w:szCs w:val="22"/>
        </w:rPr>
      </w:pPr>
    </w:p>
    <w:p w:rsidR="00417EF3" w:rsidRPr="00100F7A" w:rsidRDefault="00417EF3" w:rsidP="00417EF3">
      <w:pPr>
        <w:spacing w:after="200" w:line="276" w:lineRule="auto"/>
        <w:jc w:val="both"/>
        <w:rPr>
          <w:rFonts w:ascii="Bookman Old Style" w:eastAsiaTheme="majorEastAsia" w:hAnsi="Bookman Old Style" w:cstheme="majorBidi"/>
          <w:b/>
          <w:bCs/>
          <w:i/>
          <w:sz w:val="22"/>
          <w:szCs w:val="22"/>
          <w:lang w:eastAsia="en-US"/>
        </w:rPr>
      </w:pPr>
      <w:r w:rsidRPr="00100F7A">
        <w:rPr>
          <w:rFonts w:ascii="Bookman Old Style" w:hAnsi="Bookman Old Style"/>
          <w:i/>
          <w:sz w:val="22"/>
          <w:szCs w:val="22"/>
        </w:rPr>
        <w:t>.</w:t>
      </w:r>
      <w:r w:rsidRPr="00100F7A">
        <w:rPr>
          <w:rFonts w:ascii="Bookman Old Style" w:hAnsi="Bookman Old Style"/>
          <w:i/>
          <w:sz w:val="22"/>
          <w:szCs w:val="22"/>
        </w:rPr>
        <w:br w:type="page"/>
      </w:r>
    </w:p>
    <w:p w:rsidR="00A64C8F" w:rsidRDefault="00A64C8F" w:rsidP="00A64C8F">
      <w:pPr>
        <w:pStyle w:val="Titolo3"/>
        <w:tabs>
          <w:tab w:val="left" w:pos="567"/>
        </w:tabs>
        <w:ind w:left="360"/>
        <w:jc w:val="both"/>
        <w:rPr>
          <w:rFonts w:ascii="Bookman Old Style" w:hAnsi="Bookman Old Style"/>
          <w:color w:val="auto"/>
        </w:rPr>
      </w:pPr>
      <w:bookmarkStart w:id="74" w:name="_Toc424125521"/>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C1710C" w:rsidRPr="00100F7A" w:rsidRDefault="00C1710C" w:rsidP="00417EF3">
      <w:pPr>
        <w:pStyle w:val="Titolo3"/>
        <w:numPr>
          <w:ilvl w:val="0"/>
          <w:numId w:val="13"/>
        </w:numPr>
        <w:tabs>
          <w:tab w:val="left" w:pos="567"/>
        </w:tabs>
        <w:jc w:val="both"/>
        <w:rPr>
          <w:rFonts w:ascii="Bookman Old Style" w:hAnsi="Bookman Old Style"/>
          <w:color w:val="auto"/>
        </w:rPr>
      </w:pPr>
      <w:r w:rsidRPr="00100F7A">
        <w:rPr>
          <w:rFonts w:ascii="Bookman Old Style" w:hAnsi="Bookman Old Style"/>
          <w:color w:val="auto"/>
        </w:rPr>
        <w:t>Fondo liquidità a sostegno armonizzazione bilanci</w:t>
      </w:r>
      <w:bookmarkEnd w:id="73"/>
      <w:bookmarkEnd w:id="74"/>
      <w:r w:rsidRPr="00100F7A">
        <w:rPr>
          <w:rFonts w:ascii="Bookman Old Style" w:hAnsi="Bookman Old Style"/>
          <w:color w:val="auto"/>
        </w:rPr>
        <w:t xml:space="preserve"> </w:t>
      </w:r>
    </w:p>
    <w:p w:rsidR="00417EF3" w:rsidRPr="00100F7A" w:rsidRDefault="00417EF3" w:rsidP="00417EF3">
      <w:pPr>
        <w:rPr>
          <w:rFonts w:ascii="Bookman Old Style" w:hAnsi="Bookman Old Style"/>
          <w:sz w:val="22"/>
          <w:szCs w:val="22"/>
          <w:lang w:eastAsia="en-US"/>
        </w:rPr>
      </w:pP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All’articolo 8, dopo il comma 9, è inserito il seguente:</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 xml:space="preserve">“9-bis. Con il decreto di cui al comma 7, una quota delle disponibilità non inferiore al 15 per cento, è riservata a favore degli enti locali che, all’esito del riaccertamento straordinario dei residui di cui all’articolo 3, comma 7, del decreto legislativo 23 giugno 2011, n. 118, e successive modificazioni, nonché all’esito del primo accantonamento al fondo crediti di dubbia esigibilità, </w:t>
      </w:r>
      <w:r w:rsidR="009020B8" w:rsidRPr="00100F7A">
        <w:rPr>
          <w:rFonts w:ascii="Bookman Old Style" w:hAnsi="Bookman Old Style"/>
          <w:sz w:val="22"/>
          <w:szCs w:val="22"/>
        </w:rPr>
        <w:t xml:space="preserve">risultino contestualmente in </w:t>
      </w:r>
      <w:r w:rsidRPr="00100F7A">
        <w:rPr>
          <w:rFonts w:ascii="Bookman Old Style" w:hAnsi="Bookman Old Style"/>
          <w:sz w:val="22"/>
          <w:szCs w:val="22"/>
        </w:rPr>
        <w:t xml:space="preserve">disavanzo di amministrazione e </w:t>
      </w:r>
      <w:r w:rsidR="009020B8" w:rsidRPr="00100F7A">
        <w:rPr>
          <w:rFonts w:ascii="Bookman Old Style" w:hAnsi="Bookman Old Style"/>
          <w:sz w:val="22"/>
          <w:szCs w:val="22"/>
        </w:rPr>
        <w:t xml:space="preserve">in </w:t>
      </w:r>
      <w:r w:rsidRPr="00100F7A">
        <w:rPr>
          <w:rFonts w:ascii="Bookman Old Style" w:hAnsi="Bookman Old Style"/>
          <w:sz w:val="22"/>
          <w:szCs w:val="22"/>
        </w:rPr>
        <w:t>anticipazione di cassa”.</w:t>
      </w:r>
    </w:p>
    <w:p w:rsidR="00C1710C" w:rsidRPr="00100F7A" w:rsidRDefault="00C1710C" w:rsidP="00C1710C">
      <w:pPr>
        <w:jc w:val="both"/>
        <w:rPr>
          <w:rFonts w:ascii="Bookman Old Style" w:hAnsi="Bookman Old Style"/>
          <w:sz w:val="22"/>
          <w:szCs w:val="22"/>
        </w:rPr>
      </w:pPr>
    </w:p>
    <w:p w:rsidR="00C1710C" w:rsidRPr="00100F7A" w:rsidRDefault="00C1710C" w:rsidP="00C1710C">
      <w:pPr>
        <w:jc w:val="center"/>
        <w:rPr>
          <w:rFonts w:ascii="Bookman Old Style" w:hAnsi="Bookman Old Style"/>
          <w:b/>
          <w:i/>
          <w:sz w:val="22"/>
          <w:szCs w:val="22"/>
        </w:rPr>
      </w:pPr>
      <w:r w:rsidRPr="00100F7A">
        <w:rPr>
          <w:rFonts w:ascii="Bookman Old Style" w:hAnsi="Bookman Old Style"/>
          <w:b/>
          <w:i/>
          <w:sz w:val="22"/>
          <w:szCs w:val="22"/>
        </w:rPr>
        <w:t>Motivazione</w:t>
      </w:r>
    </w:p>
    <w:p w:rsidR="00417EF3" w:rsidRPr="00100F7A" w:rsidRDefault="00417EF3" w:rsidP="00C1710C">
      <w:pPr>
        <w:jc w:val="center"/>
        <w:rPr>
          <w:rFonts w:ascii="Bookman Old Style" w:hAnsi="Bookman Old Style"/>
          <w:b/>
          <w:i/>
          <w:sz w:val="22"/>
          <w:szCs w:val="22"/>
        </w:rPr>
      </w:pPr>
    </w:p>
    <w:p w:rsidR="00C1710C" w:rsidRPr="00100F7A" w:rsidRDefault="00C1710C" w:rsidP="00C1710C">
      <w:pPr>
        <w:jc w:val="both"/>
        <w:rPr>
          <w:rFonts w:ascii="Bookman Old Style" w:hAnsi="Bookman Old Style"/>
          <w:i/>
          <w:sz w:val="22"/>
          <w:szCs w:val="22"/>
        </w:rPr>
      </w:pPr>
      <w:r w:rsidRPr="00100F7A">
        <w:rPr>
          <w:rFonts w:ascii="Bookman Old Style" w:hAnsi="Bookman Old Style"/>
          <w:i/>
          <w:sz w:val="22"/>
          <w:szCs w:val="22"/>
        </w:rPr>
        <w:t>La norma proposta permette – in fase di attuazione dell’erogazione di liquidità finalizzata all’estensione del dispositivo del dl 35/2013 in materia di agevolazione al pagamento dei debiti commerciali della Pubblica amministrazione – di riservare una quota di liquidità a sostegno del passaggio alla nuova contabilità nei casi in cui gli enti locali si trovino contemporaneamente nella situazione di dover assorbire un disavanzo di amministrazione derivante dal riaccertamento straordinario dei residui e di dover ricorrere ad anticipazioni di cassa.</w:t>
      </w:r>
    </w:p>
    <w:p w:rsidR="00C1710C" w:rsidRPr="00100F7A" w:rsidRDefault="00C1710C">
      <w:pPr>
        <w:spacing w:after="200" w:line="276" w:lineRule="auto"/>
        <w:rPr>
          <w:rFonts w:ascii="Bookman Old Style" w:hAnsi="Bookman Old Style"/>
          <w:i/>
          <w:sz w:val="22"/>
          <w:szCs w:val="22"/>
        </w:rPr>
      </w:pPr>
      <w:r w:rsidRPr="00100F7A">
        <w:rPr>
          <w:rFonts w:ascii="Bookman Old Style" w:hAnsi="Bookman Old Style"/>
          <w:i/>
          <w:sz w:val="22"/>
          <w:szCs w:val="22"/>
        </w:rPr>
        <w:br w:type="page"/>
      </w:r>
    </w:p>
    <w:p w:rsidR="00C1710C" w:rsidRPr="00100F7A" w:rsidRDefault="00C1710C" w:rsidP="007D78B8">
      <w:pPr>
        <w:pStyle w:val="Titolo3"/>
        <w:numPr>
          <w:ilvl w:val="0"/>
          <w:numId w:val="13"/>
        </w:numPr>
        <w:tabs>
          <w:tab w:val="left" w:pos="567"/>
        </w:tabs>
        <w:jc w:val="both"/>
        <w:rPr>
          <w:rFonts w:ascii="Bookman Old Style" w:hAnsi="Bookman Old Style"/>
          <w:color w:val="auto"/>
        </w:rPr>
      </w:pPr>
      <w:bookmarkStart w:id="75" w:name="_Toc413933885"/>
      <w:bookmarkStart w:id="76" w:name="_Toc414611975"/>
      <w:bookmarkStart w:id="77" w:name="_Toc424125522"/>
      <w:r w:rsidRPr="00100F7A">
        <w:rPr>
          <w:rFonts w:ascii="Bookman Old Style" w:hAnsi="Bookman Old Style"/>
          <w:color w:val="auto"/>
        </w:rPr>
        <w:t>Sanzioni Patto per mero ritardo comunicazione dati</w:t>
      </w:r>
      <w:bookmarkEnd w:id="75"/>
      <w:bookmarkEnd w:id="76"/>
      <w:bookmarkEnd w:id="77"/>
    </w:p>
    <w:p w:rsidR="00C1710C" w:rsidRPr="00100F7A" w:rsidRDefault="00C1710C" w:rsidP="00C1710C">
      <w:pPr>
        <w:jc w:val="both"/>
        <w:rPr>
          <w:rFonts w:ascii="Bookman Old Style" w:hAnsi="Bookman Old Style"/>
          <w:sz w:val="22"/>
          <w:szCs w:val="22"/>
        </w:rPr>
      </w:pPr>
    </w:p>
    <w:p w:rsidR="00C1710C" w:rsidRPr="00100F7A" w:rsidRDefault="00C1710C" w:rsidP="00C1710C">
      <w:pPr>
        <w:spacing w:after="80"/>
        <w:jc w:val="both"/>
        <w:rPr>
          <w:rFonts w:ascii="Bookman Old Style" w:hAnsi="Bookman Old Style"/>
          <w:sz w:val="22"/>
          <w:szCs w:val="22"/>
        </w:rPr>
      </w:pPr>
      <w:r w:rsidRPr="00100F7A">
        <w:rPr>
          <w:rFonts w:ascii="Bookman Old Style" w:hAnsi="Bookman Old Style"/>
          <w:sz w:val="22"/>
          <w:szCs w:val="22"/>
        </w:rPr>
        <w:t>All’articolo1, dopo il comma 10, è inserito il seguente:</w:t>
      </w:r>
    </w:p>
    <w:p w:rsidR="00C1710C" w:rsidRPr="00100F7A" w:rsidRDefault="00C1710C" w:rsidP="00C1710C">
      <w:pPr>
        <w:spacing w:after="80"/>
        <w:jc w:val="both"/>
        <w:rPr>
          <w:rFonts w:ascii="Bookman Old Style" w:hAnsi="Bookman Old Style"/>
          <w:sz w:val="22"/>
          <w:szCs w:val="22"/>
        </w:rPr>
      </w:pPr>
      <w:r w:rsidRPr="00100F7A">
        <w:rPr>
          <w:rFonts w:ascii="Bookman Old Style" w:eastAsiaTheme="majorEastAsia" w:hAnsi="Bookman Old Style" w:cstheme="majorBidi"/>
          <w:bCs/>
          <w:sz w:val="22"/>
          <w:szCs w:val="22"/>
        </w:rPr>
        <w:t>“10-bis.</w:t>
      </w:r>
      <w:r w:rsidRPr="00100F7A">
        <w:rPr>
          <w:rFonts w:ascii="Bookman Old Style" w:eastAsiaTheme="majorEastAsia" w:hAnsi="Bookman Old Style" w:cstheme="majorBidi"/>
          <w:b/>
          <w:bCs/>
          <w:sz w:val="22"/>
          <w:szCs w:val="22"/>
        </w:rPr>
        <w:t xml:space="preserve"> </w:t>
      </w:r>
      <w:r w:rsidRPr="00100F7A">
        <w:rPr>
          <w:rFonts w:ascii="Bookman Old Style" w:hAnsi="Bookman Old Style"/>
          <w:sz w:val="22"/>
          <w:szCs w:val="22"/>
        </w:rPr>
        <w:t xml:space="preserve">All’articolo 31, comma 20, della legge 12 novembre 2011, n. 183, il quarto periodo è così sostituito: </w:t>
      </w:r>
    </w:p>
    <w:p w:rsidR="00C1710C" w:rsidRPr="00100F7A" w:rsidRDefault="00C1710C" w:rsidP="00C1710C">
      <w:pPr>
        <w:spacing w:after="80"/>
        <w:jc w:val="both"/>
        <w:rPr>
          <w:rFonts w:ascii="Bookman Old Style" w:hAnsi="Bookman Old Style"/>
          <w:sz w:val="22"/>
          <w:szCs w:val="22"/>
        </w:rPr>
      </w:pPr>
      <w:r w:rsidRPr="00100F7A">
        <w:rPr>
          <w:rFonts w:ascii="Bookman Old Style" w:hAnsi="Bookman Old Style"/>
          <w:sz w:val="22"/>
          <w:szCs w:val="22"/>
        </w:rPr>
        <w:t xml:space="preserve">“Nel caso in cui la certificazione sia trasmessa oltre il termine stabilito per l'approvazione del conto consuntivo e attesti il rispetto del patto di stabilità interno, si applicano le sole disposizioni di cui al comma 26, lettera d), del presente articolo, fino al giorno dell’avvenuta comunicazione.” </w:t>
      </w:r>
    </w:p>
    <w:p w:rsidR="00C1710C" w:rsidRPr="00100F7A" w:rsidRDefault="00C1710C" w:rsidP="00C1710C">
      <w:pPr>
        <w:spacing w:after="80"/>
        <w:jc w:val="both"/>
        <w:rPr>
          <w:rFonts w:ascii="Bookman Old Style" w:hAnsi="Bookman Old Style"/>
          <w:sz w:val="22"/>
          <w:szCs w:val="22"/>
        </w:rPr>
      </w:pPr>
    </w:p>
    <w:p w:rsidR="00C1710C" w:rsidRPr="00100F7A" w:rsidRDefault="00C1710C" w:rsidP="00C1710C">
      <w:pPr>
        <w:spacing w:after="80"/>
        <w:jc w:val="center"/>
        <w:rPr>
          <w:rFonts w:ascii="Bookman Old Style" w:eastAsiaTheme="majorEastAsia" w:hAnsi="Bookman Old Style" w:cstheme="majorBidi"/>
          <w:b/>
          <w:bCs/>
          <w:i/>
          <w:sz w:val="22"/>
          <w:szCs w:val="22"/>
        </w:rPr>
      </w:pPr>
    </w:p>
    <w:p w:rsidR="00C1710C" w:rsidRPr="00100F7A" w:rsidRDefault="00C1710C" w:rsidP="00C1710C">
      <w:pPr>
        <w:spacing w:after="80"/>
        <w:jc w:val="center"/>
        <w:rPr>
          <w:rFonts w:ascii="Bookman Old Style" w:hAnsi="Bookman Old Style"/>
          <w:b/>
          <w:i/>
          <w:sz w:val="22"/>
          <w:szCs w:val="22"/>
        </w:rPr>
      </w:pPr>
      <w:r w:rsidRPr="00100F7A">
        <w:rPr>
          <w:rFonts w:ascii="Bookman Old Style" w:hAnsi="Bookman Old Style"/>
          <w:b/>
          <w:i/>
          <w:sz w:val="22"/>
          <w:szCs w:val="22"/>
        </w:rPr>
        <w:t>Motivazione</w:t>
      </w:r>
    </w:p>
    <w:p w:rsidR="00C1710C" w:rsidRPr="00100F7A" w:rsidRDefault="00C1710C" w:rsidP="00C1710C">
      <w:pPr>
        <w:spacing w:after="80"/>
        <w:jc w:val="both"/>
        <w:rPr>
          <w:rFonts w:ascii="Bookman Old Style" w:hAnsi="Bookman Old Style"/>
          <w:i/>
          <w:sz w:val="22"/>
          <w:szCs w:val="22"/>
        </w:rPr>
      </w:pPr>
      <w:r w:rsidRPr="00100F7A">
        <w:rPr>
          <w:rFonts w:ascii="Bookman Old Style" w:hAnsi="Bookman Old Style"/>
          <w:i/>
          <w:sz w:val="22"/>
          <w:szCs w:val="22"/>
        </w:rPr>
        <w:t>Con la norma proposta si riduce la portata della sanzione relativa al Patto, nel caso di mero ritardo nella comunicazione della certificazione</w:t>
      </w:r>
    </w:p>
    <w:p w:rsidR="00C1710C" w:rsidRPr="00100F7A" w:rsidRDefault="00C1710C" w:rsidP="00C1710C">
      <w:pPr>
        <w:spacing w:after="80"/>
        <w:jc w:val="both"/>
        <w:rPr>
          <w:rFonts w:ascii="Bookman Old Style" w:hAnsi="Bookman Old Style"/>
          <w:i/>
          <w:sz w:val="22"/>
          <w:szCs w:val="22"/>
        </w:rPr>
      </w:pPr>
      <w:r w:rsidRPr="00100F7A">
        <w:rPr>
          <w:rFonts w:ascii="Bookman Old Style" w:hAnsi="Bookman Old Style"/>
          <w:i/>
          <w:sz w:val="22"/>
          <w:szCs w:val="22"/>
        </w:rPr>
        <w:t>Nell’attuale disciplina vale la sanzione, obiettivamente sproporzionata, che dispone il divieto di assunzione di personale a qualsiasi titolo e con qualsivoglia tipologia contrattuale, per l’intero anno successivo a quello di inadempienza.</w:t>
      </w:r>
    </w:p>
    <w:p w:rsidR="00C1710C" w:rsidRPr="00100F7A" w:rsidRDefault="00C1710C" w:rsidP="00C1710C">
      <w:pPr>
        <w:spacing w:after="80"/>
        <w:jc w:val="both"/>
        <w:rPr>
          <w:rFonts w:ascii="Bookman Old Style" w:hAnsi="Bookman Old Style"/>
          <w:i/>
          <w:sz w:val="22"/>
          <w:szCs w:val="22"/>
        </w:rPr>
      </w:pPr>
      <w:r w:rsidRPr="00100F7A">
        <w:rPr>
          <w:rFonts w:ascii="Bookman Old Style" w:hAnsi="Bookman Old Style"/>
          <w:i/>
          <w:sz w:val="22"/>
          <w:szCs w:val="22"/>
        </w:rPr>
        <w:t>Con la norma proposta la sanzione è applicabile fino al momento dell’avvenuto invio della certificazione, a condizione che la certificazione stessa attesti il rispetto del Patto di stabilità interno.</w:t>
      </w:r>
    </w:p>
    <w:p w:rsidR="008051C2" w:rsidRPr="00100F7A" w:rsidRDefault="00C1710C" w:rsidP="00417EF3">
      <w:pPr>
        <w:spacing w:after="200" w:line="276" w:lineRule="auto"/>
        <w:rPr>
          <w:rFonts w:ascii="Bookman Old Style" w:eastAsiaTheme="majorEastAsia" w:hAnsi="Bookman Old Style" w:cstheme="majorBidi"/>
          <w:b/>
          <w:bCs/>
          <w:sz w:val="22"/>
          <w:szCs w:val="22"/>
          <w:lang w:eastAsia="en-US"/>
        </w:rPr>
      </w:pPr>
      <w:r w:rsidRPr="00100F7A">
        <w:rPr>
          <w:rFonts w:ascii="Bookman Old Style" w:hAnsi="Bookman Old Style"/>
          <w:sz w:val="22"/>
          <w:szCs w:val="22"/>
        </w:rPr>
        <w:br w:type="page"/>
      </w:r>
    </w:p>
    <w:p w:rsidR="008051C2" w:rsidRPr="00100F7A" w:rsidRDefault="008051C2">
      <w:pPr>
        <w:spacing w:after="200" w:line="276" w:lineRule="auto"/>
        <w:rPr>
          <w:rFonts w:ascii="Bookman Old Style" w:eastAsiaTheme="majorEastAsia" w:hAnsi="Bookman Old Style" w:cstheme="majorBidi"/>
          <w:b/>
          <w:bCs/>
          <w:sz w:val="22"/>
          <w:szCs w:val="22"/>
          <w:lang w:eastAsia="en-US"/>
        </w:rPr>
      </w:pPr>
    </w:p>
    <w:p w:rsidR="00964644" w:rsidRPr="00100F7A" w:rsidRDefault="00BF6A59" w:rsidP="007D78B8">
      <w:pPr>
        <w:pStyle w:val="Titolo3"/>
        <w:numPr>
          <w:ilvl w:val="0"/>
          <w:numId w:val="13"/>
        </w:numPr>
        <w:tabs>
          <w:tab w:val="left" w:pos="567"/>
        </w:tabs>
        <w:jc w:val="both"/>
        <w:rPr>
          <w:rFonts w:ascii="Bookman Old Style" w:hAnsi="Bookman Old Style"/>
          <w:color w:val="auto"/>
        </w:rPr>
      </w:pPr>
      <w:bookmarkStart w:id="78" w:name="_Toc424125523"/>
      <w:r w:rsidRPr="00100F7A">
        <w:rPr>
          <w:rFonts w:ascii="Bookman Old Style" w:hAnsi="Bookman Old Style"/>
          <w:color w:val="auto"/>
        </w:rPr>
        <w:t>Sostegno al completamento delle opere per insediamento EFSA a Parma con particolare riguardo a scuola europea</w:t>
      </w:r>
      <w:bookmarkEnd w:id="78"/>
    </w:p>
    <w:p w:rsidR="00964644" w:rsidRPr="00100F7A" w:rsidRDefault="00964644" w:rsidP="00964644">
      <w:pPr>
        <w:spacing w:after="480"/>
        <w:jc w:val="both"/>
        <w:rPr>
          <w:rFonts w:ascii="Bookman Old Style" w:hAnsi="Bookman Old Style"/>
          <w:b/>
          <w:sz w:val="22"/>
          <w:szCs w:val="22"/>
        </w:rPr>
      </w:pPr>
    </w:p>
    <w:p w:rsidR="00241174" w:rsidRPr="00100F7A" w:rsidRDefault="00241174" w:rsidP="00241174">
      <w:pPr>
        <w:spacing w:after="120"/>
        <w:jc w:val="both"/>
        <w:rPr>
          <w:rFonts w:ascii="Bookman Old Style" w:hAnsi="Bookman Old Style"/>
          <w:sz w:val="22"/>
          <w:szCs w:val="22"/>
        </w:rPr>
      </w:pPr>
      <w:r w:rsidRPr="00100F7A">
        <w:rPr>
          <w:rFonts w:ascii="Bookman Old Style" w:hAnsi="Bookman Old Style"/>
          <w:sz w:val="22"/>
          <w:szCs w:val="22"/>
        </w:rPr>
        <w:t>All’art.1, comma 8, dopo la lett. c) è inserita la lettera:</w:t>
      </w:r>
    </w:p>
    <w:p w:rsidR="00241174" w:rsidRPr="00100F7A" w:rsidRDefault="00241174" w:rsidP="00241174">
      <w:pPr>
        <w:spacing w:after="120"/>
        <w:jc w:val="both"/>
        <w:rPr>
          <w:rFonts w:ascii="Bookman Old Style" w:hAnsi="Bookman Old Style"/>
          <w:sz w:val="22"/>
          <w:szCs w:val="22"/>
        </w:rPr>
      </w:pPr>
    </w:p>
    <w:p w:rsidR="00241174" w:rsidRPr="00100F7A" w:rsidRDefault="00241174" w:rsidP="00241174">
      <w:pPr>
        <w:spacing w:after="120"/>
        <w:jc w:val="both"/>
        <w:rPr>
          <w:rFonts w:ascii="Bookman Old Style" w:hAnsi="Bookman Old Style"/>
          <w:sz w:val="22"/>
          <w:szCs w:val="22"/>
        </w:rPr>
      </w:pPr>
      <w:r w:rsidRPr="00100F7A">
        <w:rPr>
          <w:rFonts w:ascii="Bookman Old Style" w:hAnsi="Bookman Old Style"/>
          <w:sz w:val="22"/>
          <w:szCs w:val="22"/>
        </w:rPr>
        <w:t xml:space="preserve">c-bis) all’esclusione dal patto di stabilità interno, nel limite massimo di € 4,5 milioni complessivi, delle spese sostenute dal Comune di Parma negli anni 2015 e 2016 per la realizzazione degli interventi di cui al comma 1 dell’articolo 1 del decreto-legge 3 maggio 2004, n. 113, convertito, con modificazioni, dalla legge 2 luglio 2004, n. 164 e per la realizzazione della Scuola per l’Europa di Parma di cui alla Legge 3 agosto 2009, n. 115. </w:t>
      </w:r>
    </w:p>
    <w:p w:rsidR="00964644" w:rsidRPr="00100F7A" w:rsidRDefault="00964644" w:rsidP="00964644">
      <w:pPr>
        <w:spacing w:after="120"/>
        <w:jc w:val="both"/>
        <w:rPr>
          <w:rFonts w:ascii="Bookman Old Style" w:hAnsi="Bookman Old Style"/>
          <w:sz w:val="22"/>
          <w:szCs w:val="22"/>
        </w:rPr>
      </w:pPr>
    </w:p>
    <w:p w:rsidR="00241174" w:rsidRPr="00100F7A" w:rsidRDefault="00241174" w:rsidP="00241174">
      <w:pPr>
        <w:spacing w:after="120"/>
        <w:jc w:val="center"/>
        <w:rPr>
          <w:rFonts w:ascii="Bookman Old Style" w:hAnsi="Bookman Old Style"/>
          <w:b/>
          <w:i/>
          <w:sz w:val="22"/>
          <w:szCs w:val="22"/>
        </w:rPr>
      </w:pPr>
      <w:r w:rsidRPr="00100F7A">
        <w:rPr>
          <w:rFonts w:ascii="Bookman Old Style" w:hAnsi="Bookman Old Style"/>
          <w:b/>
          <w:i/>
          <w:sz w:val="22"/>
          <w:szCs w:val="22"/>
        </w:rPr>
        <w:t>Motivazione</w:t>
      </w:r>
    </w:p>
    <w:p w:rsidR="00241174" w:rsidRPr="00100F7A" w:rsidRDefault="00241174" w:rsidP="00241174">
      <w:pPr>
        <w:spacing w:after="120"/>
        <w:jc w:val="center"/>
        <w:rPr>
          <w:rFonts w:ascii="Bookman Old Style" w:hAnsi="Bookman Old Style"/>
          <w:b/>
          <w:sz w:val="22"/>
          <w:szCs w:val="22"/>
        </w:rPr>
      </w:pPr>
    </w:p>
    <w:p w:rsidR="00964644" w:rsidRPr="00100F7A" w:rsidRDefault="00964644" w:rsidP="00964644">
      <w:pPr>
        <w:jc w:val="both"/>
        <w:rPr>
          <w:rFonts w:ascii="Bookman Old Style" w:eastAsia="Calibri" w:hAnsi="Bookman Old Style"/>
          <w:i/>
          <w:sz w:val="22"/>
          <w:szCs w:val="22"/>
        </w:rPr>
      </w:pPr>
      <w:r w:rsidRPr="00100F7A">
        <w:rPr>
          <w:rFonts w:ascii="Bookman Old Style" w:eastAsia="Calibri" w:hAnsi="Bookman Old Style"/>
          <w:i/>
          <w:sz w:val="22"/>
          <w:szCs w:val="22"/>
        </w:rPr>
        <w:t>In seguito al programma di interventi di cui al comma 1 dell’articolo 1 del decreto-legge 3 maggio 2004, n. 113, convertito, con modificazioni, dalla legge 2 luglio 2004, n. 164 e alla realizzazione della Scuola per l’Europa di Parma di cui alla Legge 3 agosto 2009, n. 115, all’art. 1 comma 102 della Legge 220/2010 (Legge di Stabilità 2011) in cui si prevedeva l’esclusione di spese effettuate per i suddetti interventi dalla verifica del rispetto del patto di stabilità interno nei limiti di 14 mln</w:t>
      </w:r>
      <w:r w:rsidR="00241174" w:rsidRPr="00100F7A">
        <w:rPr>
          <w:rFonts w:ascii="Bookman Old Style" w:eastAsia="Calibri" w:hAnsi="Bookman Old Style"/>
          <w:i/>
          <w:sz w:val="22"/>
          <w:szCs w:val="22"/>
        </w:rPr>
        <w:t>. di euro per le annualità 2011-</w:t>
      </w:r>
      <w:r w:rsidRPr="00100F7A">
        <w:rPr>
          <w:rFonts w:ascii="Bookman Old Style" w:eastAsia="Calibri" w:hAnsi="Bookman Old Style"/>
          <w:i/>
          <w:sz w:val="22"/>
          <w:szCs w:val="22"/>
        </w:rPr>
        <w:t>12</w:t>
      </w:r>
      <w:r w:rsidR="00241174" w:rsidRPr="00100F7A">
        <w:rPr>
          <w:rFonts w:ascii="Bookman Old Style" w:eastAsia="Calibri" w:hAnsi="Bookman Old Style"/>
          <w:i/>
          <w:sz w:val="22"/>
          <w:szCs w:val="22"/>
        </w:rPr>
        <w:t>-</w:t>
      </w:r>
      <w:r w:rsidRPr="00100F7A">
        <w:rPr>
          <w:rFonts w:ascii="Bookman Old Style" w:eastAsia="Calibri" w:hAnsi="Bookman Old Style"/>
          <w:i/>
          <w:sz w:val="22"/>
          <w:szCs w:val="22"/>
        </w:rPr>
        <w:t>13, non essendo ad oggi completato il trasferimento delle risorse provenienti dallo stato per mancato perfezionamento di procedure espropriative per alcuni interventi inseriti nel programma approvato dal Ministero Infrastrutture e ultimato il cantiere della nuova scuola Europea</w:t>
      </w:r>
    </w:p>
    <w:p w:rsidR="00964644" w:rsidRPr="00100F7A" w:rsidRDefault="00964644" w:rsidP="00964644">
      <w:pPr>
        <w:jc w:val="both"/>
        <w:rPr>
          <w:rFonts w:ascii="Bookman Old Style" w:eastAsia="Calibri" w:hAnsi="Bookman Old Style"/>
          <w:i/>
          <w:sz w:val="22"/>
          <w:szCs w:val="22"/>
        </w:rPr>
      </w:pPr>
    </w:p>
    <w:p w:rsidR="00964644" w:rsidRPr="00100F7A" w:rsidRDefault="00241174" w:rsidP="00964644">
      <w:pPr>
        <w:jc w:val="both"/>
        <w:rPr>
          <w:rFonts w:ascii="Bookman Old Style" w:eastAsia="Calibri" w:hAnsi="Bookman Old Style"/>
          <w:i/>
          <w:sz w:val="22"/>
          <w:szCs w:val="22"/>
        </w:rPr>
      </w:pPr>
      <w:r w:rsidRPr="00100F7A">
        <w:rPr>
          <w:rFonts w:ascii="Bookman Old Style" w:eastAsia="Calibri" w:hAnsi="Bookman Old Style"/>
          <w:i/>
          <w:sz w:val="22"/>
          <w:szCs w:val="22"/>
        </w:rPr>
        <w:t xml:space="preserve">La norma proposta permette che </w:t>
      </w:r>
      <w:r w:rsidR="00964644" w:rsidRPr="00100F7A">
        <w:rPr>
          <w:rFonts w:ascii="Bookman Old Style" w:eastAsia="Calibri" w:hAnsi="Bookman Old Style"/>
          <w:i/>
          <w:sz w:val="22"/>
          <w:szCs w:val="22"/>
        </w:rPr>
        <w:t>le risorse provenienti dallo Stato e i finanziamenti ulteriori sostenuti dal Comune di Parma per la realizzazione dei suddetti interventi possano non essere ritenute rilevanti ai fini del rispetto del patto di stabilità interno.</w:t>
      </w:r>
    </w:p>
    <w:p w:rsidR="00964644" w:rsidRPr="00100F7A" w:rsidRDefault="00964644" w:rsidP="00964644">
      <w:pPr>
        <w:spacing w:after="120"/>
        <w:jc w:val="both"/>
        <w:rPr>
          <w:rFonts w:ascii="Bookman Old Style" w:hAnsi="Bookman Old Style"/>
          <w:sz w:val="22"/>
          <w:szCs w:val="22"/>
        </w:rPr>
      </w:pPr>
    </w:p>
    <w:p w:rsidR="00964644" w:rsidRPr="00100F7A" w:rsidRDefault="00964644" w:rsidP="00964644">
      <w:pPr>
        <w:rPr>
          <w:rFonts w:ascii="Bookman Old Style" w:hAnsi="Bookman Old Style"/>
          <w:i/>
          <w:sz w:val="22"/>
          <w:szCs w:val="22"/>
        </w:rPr>
      </w:pPr>
      <w:r w:rsidRPr="00100F7A">
        <w:rPr>
          <w:rFonts w:ascii="Bookman Old Style" w:hAnsi="Bookman Old Style"/>
          <w:i/>
          <w:sz w:val="22"/>
          <w:szCs w:val="22"/>
        </w:rPr>
        <w:br w:type="page"/>
      </w:r>
    </w:p>
    <w:p w:rsidR="00A64C8F" w:rsidRDefault="00A64C8F" w:rsidP="00A64C8F">
      <w:pPr>
        <w:pStyle w:val="Titolo3"/>
        <w:tabs>
          <w:tab w:val="left" w:pos="567"/>
        </w:tabs>
        <w:ind w:left="360"/>
        <w:jc w:val="both"/>
        <w:rPr>
          <w:rFonts w:ascii="Bookman Old Style" w:hAnsi="Bookman Old Style"/>
          <w:color w:val="auto"/>
        </w:rPr>
      </w:pPr>
      <w:bookmarkStart w:id="79" w:name="_Toc424125524"/>
      <w:bookmarkStart w:id="80" w:name="_Toc423532207"/>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9640C7" w:rsidRPr="00100F7A" w:rsidRDefault="009640C7" w:rsidP="007D78B8">
      <w:pPr>
        <w:pStyle w:val="Titolo3"/>
        <w:numPr>
          <w:ilvl w:val="0"/>
          <w:numId w:val="13"/>
        </w:numPr>
        <w:tabs>
          <w:tab w:val="left" w:pos="567"/>
        </w:tabs>
        <w:jc w:val="both"/>
        <w:rPr>
          <w:rFonts w:ascii="Bookman Old Style" w:hAnsi="Bookman Old Style"/>
          <w:color w:val="auto"/>
        </w:rPr>
      </w:pPr>
      <w:r w:rsidRPr="00100F7A">
        <w:rPr>
          <w:rFonts w:ascii="Bookman Old Style" w:hAnsi="Bookman Old Style"/>
          <w:color w:val="auto"/>
        </w:rPr>
        <w:t>Disposizioni sulle anticipazioni di cassa degli enti locali</w:t>
      </w:r>
      <w:bookmarkEnd w:id="79"/>
      <w:r w:rsidRPr="00100F7A">
        <w:rPr>
          <w:rFonts w:ascii="Bookman Old Style" w:hAnsi="Bookman Old Style"/>
          <w:color w:val="auto"/>
        </w:rPr>
        <w:t xml:space="preserve"> </w:t>
      </w:r>
      <w:bookmarkEnd w:id="80"/>
    </w:p>
    <w:p w:rsidR="00E6214E" w:rsidRPr="00100F7A" w:rsidRDefault="00E6214E" w:rsidP="009640C7">
      <w:pPr>
        <w:jc w:val="both"/>
        <w:rPr>
          <w:rFonts w:ascii="Bookman Old Style" w:hAnsi="Bookman Old Style"/>
          <w:sz w:val="22"/>
          <w:szCs w:val="22"/>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All’articolo 8, dopo il comma 9, aggiungere il seguente:</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“9-bis. Al comma 1 dell'articolo 222 del Testo unico delle leggi sull'ordinamento degli enti locali, decreto legislativo 18 agosto 2000, n. 267, è aggiunto in fine il seguente periodo:</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"Tale limite può essere superato in misura pari all'importo dei trasferimenti erariali o regionali dovuti all'ente locale e determinati per effetto di norme statali o regionali vigenti, ma non ancora corrisposti".</w:t>
      </w:r>
    </w:p>
    <w:p w:rsidR="009640C7" w:rsidRPr="00100F7A" w:rsidRDefault="009640C7" w:rsidP="009640C7">
      <w:pPr>
        <w:jc w:val="both"/>
        <w:rPr>
          <w:rFonts w:ascii="Bookman Old Style" w:hAnsi="Bookman Old Style"/>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417EF3" w:rsidRPr="00100F7A" w:rsidRDefault="00417EF3" w:rsidP="009640C7">
      <w:pPr>
        <w:jc w:val="center"/>
        <w:rPr>
          <w:rFonts w:ascii="Bookman Old Style" w:hAnsi="Bookman Old Style"/>
          <w:b/>
          <w:i/>
          <w:sz w:val="22"/>
          <w:szCs w:val="22"/>
        </w:rPr>
      </w:pPr>
    </w:p>
    <w:p w:rsidR="009640C7" w:rsidRPr="00100F7A" w:rsidRDefault="009640C7" w:rsidP="00417EF3">
      <w:pPr>
        <w:spacing w:after="80"/>
        <w:jc w:val="both"/>
        <w:rPr>
          <w:rFonts w:ascii="Bookman Old Style" w:hAnsi="Bookman Old Style"/>
          <w:i/>
          <w:sz w:val="22"/>
          <w:szCs w:val="22"/>
        </w:rPr>
      </w:pPr>
      <w:r w:rsidRPr="00100F7A">
        <w:rPr>
          <w:rFonts w:ascii="Bookman Old Style" w:hAnsi="Bookman Old Style"/>
          <w:i/>
          <w:sz w:val="22"/>
          <w:szCs w:val="22"/>
        </w:rPr>
        <w:t>I limiti quantitativi dell’anticipazione di tesoreria sono fissati ordinari</w:t>
      </w:r>
      <w:r w:rsidR="00417EF3" w:rsidRPr="00100F7A">
        <w:rPr>
          <w:rFonts w:ascii="Bookman Old Style" w:hAnsi="Bookman Old Style"/>
          <w:i/>
          <w:sz w:val="22"/>
          <w:szCs w:val="22"/>
        </w:rPr>
        <w:t>amente dall’articolo 222 del TU</w:t>
      </w:r>
      <w:r w:rsidRPr="00100F7A">
        <w:rPr>
          <w:rFonts w:ascii="Bookman Old Style" w:hAnsi="Bookman Old Style"/>
          <w:i/>
          <w:sz w:val="22"/>
          <w:szCs w:val="22"/>
        </w:rPr>
        <w:t>EL sono individuati nei “tre dodicesimi delle entrate accertate nel penultimo anno precedente, afferenti ai primi tre titoli di entrata del bilancio”, aumentati a cinque dodicesimi da diverse norme, attualmente in scadenza al 31 dicembre 2015.</w:t>
      </w:r>
    </w:p>
    <w:p w:rsidR="009640C7" w:rsidRPr="00100F7A" w:rsidRDefault="009640C7" w:rsidP="00417EF3">
      <w:pPr>
        <w:spacing w:after="80"/>
        <w:jc w:val="both"/>
        <w:rPr>
          <w:rFonts w:ascii="Bookman Old Style" w:hAnsi="Bookman Old Style"/>
          <w:i/>
          <w:sz w:val="22"/>
          <w:szCs w:val="22"/>
        </w:rPr>
      </w:pPr>
      <w:r w:rsidRPr="00100F7A">
        <w:rPr>
          <w:rFonts w:ascii="Bookman Old Style" w:hAnsi="Bookman Old Style"/>
          <w:i/>
          <w:sz w:val="22"/>
          <w:szCs w:val="22"/>
        </w:rPr>
        <w:t>La norma proposta permette di ampliare il volume delle anticipazioni nei limiti dell’importo di trasferimenti erariali e regionali determinati in base alla normativa vigente, ma non ancora corrisposti.</w:t>
      </w:r>
    </w:p>
    <w:p w:rsidR="009640C7" w:rsidRPr="00100F7A" w:rsidRDefault="009640C7" w:rsidP="00417EF3">
      <w:pPr>
        <w:spacing w:after="80"/>
        <w:jc w:val="both"/>
        <w:rPr>
          <w:rFonts w:ascii="Bookman Old Style" w:hAnsi="Bookman Old Style"/>
          <w:i/>
          <w:sz w:val="22"/>
          <w:szCs w:val="22"/>
        </w:rPr>
      </w:pPr>
      <w:r w:rsidRPr="00100F7A">
        <w:rPr>
          <w:rFonts w:ascii="Bookman Old Style" w:hAnsi="Bookman Old Style"/>
          <w:i/>
          <w:sz w:val="22"/>
          <w:szCs w:val="22"/>
        </w:rPr>
        <w:t>La modifica permette di far fronte ai ritardi nella corresponsione delle somme trasferite dai principali livelli di governo che hanno rapporti strutturali con gli enti locali, contribuendo ad evitare crisi di liquidità, che risultano oggi potenzialmente accentuate dal fatto che le entrate dei Comuni, delle Città metropolitane e degli enti di area vasta sono pressoché interamente derivanti da gettiti fiscali con scad</w:t>
      </w:r>
      <w:bookmarkStart w:id="81" w:name="_Toc423532208"/>
      <w:r w:rsidRPr="00100F7A">
        <w:rPr>
          <w:rFonts w:ascii="Bookman Old Style" w:hAnsi="Bookman Old Style"/>
          <w:i/>
          <w:sz w:val="22"/>
          <w:szCs w:val="22"/>
        </w:rPr>
        <w:t>enze di incasso predeterminate.</w:t>
      </w:r>
    </w:p>
    <w:p w:rsidR="009640C7" w:rsidRPr="00100F7A" w:rsidRDefault="009640C7" w:rsidP="00241174">
      <w:pPr>
        <w:rPr>
          <w:rFonts w:ascii="Bookman Old Style" w:eastAsia="Calibri" w:hAnsi="Bookman Old Style" w:cstheme="majorBidi"/>
          <w:b/>
          <w:bCs/>
          <w:color w:val="4F81BD" w:themeColor="accent1"/>
          <w:sz w:val="22"/>
          <w:szCs w:val="22"/>
        </w:rPr>
      </w:pPr>
      <w:bookmarkStart w:id="82" w:name="_Toc423532209"/>
      <w:bookmarkEnd w:id="81"/>
      <w:r w:rsidRPr="00100F7A">
        <w:rPr>
          <w:rFonts w:ascii="Bookman Old Style" w:hAnsi="Bookman Old Style"/>
          <w:i/>
          <w:sz w:val="22"/>
          <w:szCs w:val="22"/>
        </w:rPr>
        <w:t xml:space="preserve"> </w:t>
      </w:r>
    </w:p>
    <w:bookmarkEnd w:id="82"/>
    <w:p w:rsidR="009640C7" w:rsidRPr="00100F7A" w:rsidRDefault="009640C7" w:rsidP="009640C7">
      <w:pPr>
        <w:rPr>
          <w:rFonts w:ascii="Bookman Old Style" w:hAnsi="Bookman Old Style"/>
          <w:i/>
          <w:sz w:val="22"/>
          <w:szCs w:val="22"/>
        </w:rPr>
      </w:pPr>
      <w:r w:rsidRPr="00100F7A">
        <w:rPr>
          <w:rFonts w:ascii="Bookman Old Style" w:hAnsi="Bookman Old Style"/>
          <w:sz w:val="22"/>
          <w:szCs w:val="22"/>
        </w:rPr>
        <w:br w:type="page"/>
      </w:r>
    </w:p>
    <w:p w:rsidR="009640C7" w:rsidRPr="00100F7A" w:rsidRDefault="009640C7" w:rsidP="007D78B8">
      <w:pPr>
        <w:pStyle w:val="Titolo3"/>
        <w:numPr>
          <w:ilvl w:val="0"/>
          <w:numId w:val="13"/>
        </w:numPr>
        <w:tabs>
          <w:tab w:val="left" w:pos="567"/>
        </w:tabs>
        <w:jc w:val="both"/>
        <w:rPr>
          <w:rFonts w:ascii="Bookman Old Style" w:hAnsi="Bookman Old Style"/>
          <w:color w:val="auto"/>
        </w:rPr>
      </w:pPr>
      <w:bookmarkStart w:id="83" w:name="_Toc423532210"/>
      <w:bookmarkStart w:id="84" w:name="_Toc424125525"/>
      <w:r w:rsidRPr="00100F7A">
        <w:rPr>
          <w:rFonts w:ascii="Bookman Old Style" w:hAnsi="Bookman Old Style"/>
          <w:color w:val="auto"/>
        </w:rPr>
        <w:t>Semplificazione dell’impiego dei proventi da sanzioni al Codice della strada</w:t>
      </w:r>
      <w:bookmarkEnd w:id="83"/>
      <w:bookmarkEnd w:id="84"/>
      <w:r w:rsidRPr="00100F7A">
        <w:rPr>
          <w:rFonts w:ascii="Bookman Old Style" w:hAnsi="Bookman Old Style"/>
          <w:color w:val="auto"/>
        </w:rPr>
        <w:t xml:space="preserve"> </w:t>
      </w:r>
    </w:p>
    <w:p w:rsidR="009640C7" w:rsidRPr="00100F7A" w:rsidRDefault="009640C7" w:rsidP="009640C7">
      <w:pPr>
        <w:rPr>
          <w:rFonts w:ascii="Bookman Old Style" w:hAnsi="Bookman Old Style"/>
          <w:sz w:val="22"/>
          <w:szCs w:val="22"/>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Dopo l’articolo 7, è aggiunto il seguente:</w:t>
      </w: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7-bis. “Semplificazione dell’impiego dei proventi da sanzioni al Codice della strada”</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“1. Al comma 4 dell’articolo 208, del decreto legislativo 30 aprile 1992, n. 285, “Nuovo codice della strada”, lettere a) e b), le parole “in misura non inferiore a un quarto della quota,” sono abolite.</w:t>
      </w: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2. Il comma 12 bis, 12 ter e 12 quater dell’articolo 142 del decreto legislativo 30 aprile 1992, n. 285, “Nuovo codice della strada”, sono abrogati”.</w:t>
      </w:r>
    </w:p>
    <w:p w:rsidR="009640C7" w:rsidRPr="00100F7A" w:rsidRDefault="009640C7" w:rsidP="009640C7">
      <w:pPr>
        <w:jc w:val="both"/>
        <w:rPr>
          <w:rFonts w:ascii="Bookman Old Style" w:hAnsi="Bookman Old Style"/>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417EF3" w:rsidRPr="00100F7A" w:rsidRDefault="00417EF3" w:rsidP="009640C7">
      <w:pPr>
        <w:jc w:val="center"/>
        <w:rPr>
          <w:rFonts w:ascii="Bookman Old Style" w:hAnsi="Bookman Old Style"/>
          <w:b/>
          <w:i/>
          <w:sz w:val="22"/>
          <w:szCs w:val="22"/>
        </w:rPr>
      </w:pPr>
    </w:p>
    <w:p w:rsidR="009640C7" w:rsidRPr="00100F7A" w:rsidRDefault="009640C7" w:rsidP="00417EF3">
      <w:pPr>
        <w:spacing w:after="80"/>
        <w:jc w:val="both"/>
        <w:rPr>
          <w:rFonts w:ascii="Bookman Old Style" w:hAnsi="Bookman Old Style"/>
          <w:i/>
          <w:sz w:val="22"/>
          <w:szCs w:val="22"/>
        </w:rPr>
      </w:pPr>
      <w:r w:rsidRPr="00100F7A">
        <w:rPr>
          <w:rFonts w:ascii="Bookman Old Style" w:hAnsi="Bookman Old Style"/>
          <w:i/>
          <w:sz w:val="22"/>
          <w:szCs w:val="22"/>
        </w:rPr>
        <w:t>La norma oggetto di modifica obbliga alla destinazione del 50 per cento dei proventi delle multe per violazioni del Codice della strada incamerati dai Comuni e dagli altri enti territoriali ad una serie di attività connesse al miglioramento della circolazione stradale e delle strutture amministrative preposte.</w:t>
      </w:r>
    </w:p>
    <w:p w:rsidR="009640C7" w:rsidRPr="00100F7A" w:rsidRDefault="009640C7" w:rsidP="00417EF3">
      <w:pPr>
        <w:spacing w:after="80"/>
        <w:jc w:val="both"/>
        <w:rPr>
          <w:rFonts w:ascii="Bookman Old Style" w:hAnsi="Bookman Old Style"/>
          <w:i/>
          <w:sz w:val="22"/>
          <w:szCs w:val="22"/>
        </w:rPr>
      </w:pPr>
      <w:r w:rsidRPr="00100F7A">
        <w:rPr>
          <w:rFonts w:ascii="Bookman Old Style" w:hAnsi="Bookman Old Style"/>
          <w:i/>
          <w:sz w:val="22"/>
          <w:szCs w:val="22"/>
        </w:rPr>
        <w:t>Con la modifica proposta si aboliscono le quote indicate dalle lettere a) e b), che obbligano all’impiego del 12,5% dei proventi, rispettivamente per la segnaletica stradale e per il potenziamento dei servizi di polizia locale. Gli oggetti di intervento vengono mantenuti, lasciando però all’ente locale la responsabilità di ripartire l’impiego del complessivo 50% vincolato tra i diversi tipi di impiego previsti dalla legge.</w:t>
      </w:r>
    </w:p>
    <w:p w:rsidR="009640C7" w:rsidRPr="00100F7A" w:rsidRDefault="009640C7" w:rsidP="00417EF3">
      <w:pPr>
        <w:spacing w:after="80"/>
        <w:jc w:val="both"/>
        <w:rPr>
          <w:rFonts w:ascii="Bookman Old Style" w:hAnsi="Bookman Old Style"/>
          <w:i/>
          <w:sz w:val="22"/>
          <w:szCs w:val="22"/>
        </w:rPr>
      </w:pPr>
      <w:r w:rsidRPr="00100F7A">
        <w:rPr>
          <w:rFonts w:ascii="Bookman Old Style" w:hAnsi="Bookman Old Style"/>
          <w:i/>
          <w:sz w:val="22"/>
          <w:szCs w:val="22"/>
        </w:rPr>
        <w:t>La modifica consente una semplificazione della gestione del vincolo di destinazione, resa oggi molto complessa per la necessità di accantonare quote anche in assenza delle esigenze di utilizzo indicate dalla legge, sacrificando altri interventi pur compresi nel dettato normativo.</w:t>
      </w:r>
    </w:p>
    <w:p w:rsidR="009640C7" w:rsidRPr="00100F7A" w:rsidRDefault="009640C7" w:rsidP="00417EF3">
      <w:pPr>
        <w:spacing w:after="80"/>
        <w:jc w:val="both"/>
        <w:rPr>
          <w:rFonts w:ascii="Bookman Old Style" w:hAnsi="Bookman Old Style"/>
          <w:i/>
          <w:sz w:val="22"/>
          <w:szCs w:val="22"/>
        </w:rPr>
      </w:pPr>
      <w:r w:rsidRPr="00100F7A">
        <w:rPr>
          <w:rFonts w:ascii="Bookman Old Style" w:hAnsi="Bookman Old Style"/>
          <w:i/>
          <w:sz w:val="22"/>
          <w:szCs w:val="22"/>
        </w:rPr>
        <w:t>La norma oggetto di abrogazione prevede la destinazione dei proventi da dispositivi di rilevamento dei limiti di velocità in relazione alla proprietà della strada sulla quale viene accertata la violazione. La norma non è mai stata attuata anche in relazione al mancata adozione dell’apposito decreto attuativo e considerando l’evoluzione ordinamentale introdotta dalla legge 56/2014 nonché la impossibilità di operare un riparto tra gli enti previsti ovvero Comune e provincia, si propone di riportare alla originaria ripartizione squisitamente legata all’organo accertatore.</w:t>
      </w:r>
    </w:p>
    <w:p w:rsidR="009640C7" w:rsidRPr="00100F7A" w:rsidRDefault="009640C7" w:rsidP="009640C7">
      <w:pPr>
        <w:rPr>
          <w:rFonts w:ascii="Bookman Old Style" w:hAnsi="Bookman Old Style"/>
          <w:sz w:val="22"/>
          <w:szCs w:val="22"/>
        </w:rPr>
      </w:pPr>
      <w:r w:rsidRPr="00100F7A">
        <w:rPr>
          <w:rFonts w:ascii="Bookman Old Style" w:hAnsi="Bookman Old Style"/>
          <w:sz w:val="22"/>
          <w:szCs w:val="22"/>
        </w:rPr>
        <w:br w:type="page"/>
      </w:r>
    </w:p>
    <w:p w:rsidR="009640C7" w:rsidRPr="00100F7A" w:rsidRDefault="009640C7" w:rsidP="009640C7">
      <w:pPr>
        <w:pStyle w:val="Titolo2"/>
        <w:rPr>
          <w:rFonts w:ascii="Bookman Old Style" w:eastAsia="Calibri" w:hAnsi="Bookman Old Style"/>
          <w:sz w:val="22"/>
          <w:szCs w:val="22"/>
        </w:rPr>
      </w:pPr>
      <w:bookmarkStart w:id="85" w:name="_Toc424125526"/>
      <w:r w:rsidRPr="00100F7A">
        <w:rPr>
          <w:rFonts w:ascii="Bookman Old Style" w:eastAsia="Calibri" w:hAnsi="Bookman Old Style"/>
          <w:sz w:val="22"/>
          <w:szCs w:val="22"/>
        </w:rPr>
        <w:t>Piani di riequilibrio (cd pre-dissesto)</w:t>
      </w:r>
      <w:bookmarkEnd w:id="85"/>
    </w:p>
    <w:p w:rsidR="00A64C8F" w:rsidRDefault="00A64C8F" w:rsidP="00A64C8F">
      <w:pPr>
        <w:pStyle w:val="Titolo3"/>
        <w:tabs>
          <w:tab w:val="left" w:pos="567"/>
        </w:tabs>
        <w:ind w:left="360"/>
        <w:jc w:val="both"/>
        <w:rPr>
          <w:rFonts w:ascii="Bookman Old Style" w:hAnsi="Bookman Old Style"/>
          <w:color w:val="auto"/>
        </w:rPr>
      </w:pPr>
      <w:bookmarkStart w:id="86" w:name="_Toc424125527"/>
      <w:bookmarkStart w:id="87" w:name="_Toc423532218"/>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9640C7" w:rsidRPr="00100F7A" w:rsidRDefault="009640C7" w:rsidP="007D78B8">
      <w:pPr>
        <w:pStyle w:val="Titolo3"/>
        <w:numPr>
          <w:ilvl w:val="0"/>
          <w:numId w:val="13"/>
        </w:numPr>
        <w:tabs>
          <w:tab w:val="left" w:pos="567"/>
        </w:tabs>
        <w:jc w:val="both"/>
        <w:rPr>
          <w:rFonts w:ascii="Bookman Old Style" w:hAnsi="Bookman Old Style"/>
          <w:color w:val="auto"/>
        </w:rPr>
      </w:pPr>
      <w:r w:rsidRPr="00100F7A">
        <w:rPr>
          <w:rFonts w:ascii="Bookman Old Style" w:hAnsi="Bookman Old Style"/>
          <w:color w:val="auto"/>
        </w:rPr>
        <w:t>Facoltà di riformulazione del piano di riequilibrio ex art. 243-bis del TUEL (cd. Pre-dissesto</w:t>
      </w:r>
      <w:bookmarkEnd w:id="86"/>
    </w:p>
    <w:p w:rsidR="009640C7" w:rsidRPr="00100F7A" w:rsidRDefault="009640C7" w:rsidP="009640C7">
      <w:pPr>
        <w:widowControl w:val="0"/>
        <w:autoSpaceDE w:val="0"/>
        <w:autoSpaceDN w:val="0"/>
        <w:adjustRightInd w:val="0"/>
        <w:rPr>
          <w:rFonts w:ascii="Bookman Old Style" w:hAnsi="Bookman Old Style" w:cs="Courier"/>
          <w:sz w:val="22"/>
          <w:szCs w:val="22"/>
        </w:rPr>
      </w:pPr>
    </w:p>
    <w:p w:rsidR="009640C7" w:rsidRPr="00100F7A" w:rsidRDefault="009640C7" w:rsidP="009640C7">
      <w:pPr>
        <w:widowControl w:val="0"/>
        <w:autoSpaceDE w:val="0"/>
        <w:autoSpaceDN w:val="0"/>
        <w:adjustRightInd w:val="0"/>
        <w:jc w:val="both"/>
        <w:rPr>
          <w:rFonts w:ascii="Bookman Old Style" w:hAnsi="Bookman Old Style" w:cs="Courier"/>
          <w:sz w:val="22"/>
          <w:szCs w:val="22"/>
        </w:rPr>
      </w:pPr>
      <w:r w:rsidRPr="00100F7A">
        <w:rPr>
          <w:rFonts w:ascii="Bookman Old Style" w:hAnsi="Bookman Old Style" w:cs="Courier"/>
          <w:sz w:val="22"/>
          <w:szCs w:val="22"/>
        </w:rPr>
        <w:t xml:space="preserve">All’art. 2 dopo il comma 6, aggiungere il comma: </w:t>
      </w:r>
    </w:p>
    <w:p w:rsidR="009640C7" w:rsidRPr="00100F7A" w:rsidRDefault="009640C7" w:rsidP="009640C7">
      <w:pPr>
        <w:widowControl w:val="0"/>
        <w:autoSpaceDE w:val="0"/>
        <w:autoSpaceDN w:val="0"/>
        <w:adjustRightInd w:val="0"/>
        <w:jc w:val="both"/>
        <w:rPr>
          <w:rFonts w:ascii="Bookman Old Style" w:hAnsi="Bookman Old Style" w:cs="Courier"/>
          <w:sz w:val="22"/>
          <w:szCs w:val="22"/>
        </w:rPr>
      </w:pPr>
      <w:r w:rsidRPr="00100F7A">
        <w:rPr>
          <w:rFonts w:ascii="Bookman Old Style" w:hAnsi="Bookman Old Style" w:cs="Courier"/>
          <w:sz w:val="22"/>
          <w:szCs w:val="22"/>
        </w:rPr>
        <w:t>“6-</w:t>
      </w:r>
      <w:r w:rsidRPr="00100F7A">
        <w:rPr>
          <w:rFonts w:ascii="Bookman Old Style" w:hAnsi="Bookman Old Style" w:cs="Courier"/>
          <w:i/>
          <w:sz w:val="22"/>
          <w:szCs w:val="22"/>
        </w:rPr>
        <w:t>bis</w:t>
      </w:r>
      <w:r w:rsidRPr="00100F7A">
        <w:rPr>
          <w:rFonts w:ascii="Bookman Old Style" w:hAnsi="Bookman Old Style" w:cs="Courier"/>
          <w:sz w:val="22"/>
          <w:szCs w:val="22"/>
        </w:rPr>
        <w:t>. Gli enti che, negli anni 2013 e 2014, hanno presentato richiesta di adesione  alla   procedura   di riequilibrio finanziario pluriennale ai sensi  dell'articolo  243-bis del decreto legislativo 18 agosto 2000, n. 267, o che hanno avuto approvato il piano di riequilibrio ai sensi dell’art.243-quater del decreto legislativo 18 agosto 2000, n. 267, e che a far data dall’anno 2015 hanno avviato l’armonizzazione dei sistemi contabili e degli schemi di bilancio ai sensi e per gli effetti del decreto legislativo n.118 del 23 giugno 2011 e successive modifiche e integrazioni, hanno la facoltà di riformulare il piano di riequilibrio con le modalità previste dal comma 5 dell’art. 243-bis del decreto legislativo 18 agosto 200, n. 267 da adottarsi entro il termine di 180 giorni decorrenti dall’entrata in vigore della presente legge.”</w:t>
      </w:r>
    </w:p>
    <w:p w:rsidR="00E6214E" w:rsidRPr="00100F7A" w:rsidRDefault="00E6214E" w:rsidP="009640C7">
      <w:pPr>
        <w:widowControl w:val="0"/>
        <w:autoSpaceDE w:val="0"/>
        <w:autoSpaceDN w:val="0"/>
        <w:adjustRightInd w:val="0"/>
        <w:jc w:val="both"/>
        <w:rPr>
          <w:rFonts w:ascii="Bookman Old Style" w:hAnsi="Bookman Old Style" w:cs="Courier"/>
          <w:sz w:val="22"/>
          <w:szCs w:val="22"/>
        </w:rPr>
      </w:pPr>
    </w:p>
    <w:p w:rsidR="009640C7" w:rsidRPr="00100F7A" w:rsidRDefault="009640C7" w:rsidP="009640C7">
      <w:pPr>
        <w:widowControl w:val="0"/>
        <w:autoSpaceDE w:val="0"/>
        <w:autoSpaceDN w:val="0"/>
        <w:adjustRightInd w:val="0"/>
        <w:jc w:val="center"/>
        <w:rPr>
          <w:rFonts w:ascii="Bookman Old Style" w:hAnsi="Bookman Old Style" w:cs="Courier"/>
          <w:b/>
          <w:sz w:val="22"/>
          <w:szCs w:val="22"/>
        </w:rPr>
      </w:pPr>
      <w:r w:rsidRPr="00100F7A">
        <w:rPr>
          <w:rFonts w:ascii="Bookman Old Style" w:hAnsi="Bookman Old Style" w:cs="Courier"/>
          <w:b/>
          <w:sz w:val="22"/>
          <w:szCs w:val="22"/>
        </w:rPr>
        <w:t>Motivazione</w:t>
      </w:r>
    </w:p>
    <w:p w:rsidR="009640C7" w:rsidRPr="00100F7A" w:rsidRDefault="009640C7" w:rsidP="009640C7">
      <w:pPr>
        <w:rPr>
          <w:rFonts w:ascii="Bookman Old Style" w:hAnsi="Bookman Old Style"/>
          <w:sz w:val="22"/>
          <w:szCs w:val="22"/>
        </w:rPr>
      </w:pPr>
    </w:p>
    <w:p w:rsidR="00E6214E" w:rsidRPr="00100F7A" w:rsidRDefault="00E6214E" w:rsidP="00E6214E">
      <w:pPr>
        <w:spacing w:after="200" w:line="276" w:lineRule="auto"/>
        <w:jc w:val="both"/>
        <w:rPr>
          <w:rFonts w:ascii="Bookman Old Style" w:hAnsi="Bookman Old Style"/>
          <w:sz w:val="22"/>
          <w:szCs w:val="22"/>
        </w:rPr>
      </w:pPr>
      <w:r w:rsidRPr="00100F7A">
        <w:rPr>
          <w:rFonts w:ascii="Bookman Old Style" w:hAnsi="Bookman Old Style"/>
          <w:sz w:val="22"/>
          <w:szCs w:val="22"/>
        </w:rPr>
        <w:t>La rigidità delle procedure previste dalla legge per la revisione dei piani di riequilibrio ex art. 243-bis del TUEL (cd pre-dissesto) rende necessario un intervento normativo finalizzato a permettere la riformulazione del Piano in presenza di rilevanti modifiche delle condizioni della gestione finanziaria degli enti locali, che sono investite da cambiamenti in grado di modificare significativamente i termini e il percorso di riequilibrio a suo tempo indicati nei piani presentati o approvati.</w:t>
      </w:r>
    </w:p>
    <w:p w:rsidR="00E6214E" w:rsidRPr="00100F7A" w:rsidRDefault="00E6214E" w:rsidP="00E6214E">
      <w:pPr>
        <w:spacing w:after="200" w:line="276" w:lineRule="auto"/>
        <w:jc w:val="both"/>
        <w:rPr>
          <w:rFonts w:ascii="Bookman Old Style" w:hAnsi="Bookman Old Style"/>
          <w:sz w:val="22"/>
          <w:szCs w:val="22"/>
        </w:rPr>
      </w:pPr>
      <w:r w:rsidRPr="00100F7A">
        <w:rPr>
          <w:rFonts w:ascii="Bookman Old Style" w:hAnsi="Bookman Old Style"/>
          <w:sz w:val="22"/>
          <w:szCs w:val="22"/>
        </w:rPr>
        <w:t>Nelle more di un più organico intervento, la norma proposta permette all’ente coinvolto in un piano di riequilibrio di tenere conto degli effetti della nuova contabilità riformulando di conseguenza il Piano.</w:t>
      </w:r>
      <w:r w:rsidRPr="00100F7A">
        <w:rPr>
          <w:rFonts w:ascii="Bookman Old Style" w:hAnsi="Bookman Old Style"/>
          <w:sz w:val="22"/>
          <w:szCs w:val="22"/>
        </w:rPr>
        <w:br w:type="page"/>
      </w:r>
    </w:p>
    <w:p w:rsidR="00A64C8F" w:rsidRDefault="00A64C8F" w:rsidP="00A64C8F">
      <w:pPr>
        <w:pStyle w:val="Titolo3"/>
        <w:tabs>
          <w:tab w:val="left" w:pos="567"/>
        </w:tabs>
        <w:ind w:left="360"/>
        <w:jc w:val="both"/>
        <w:rPr>
          <w:rFonts w:ascii="Bookman Old Style" w:hAnsi="Bookman Old Style"/>
          <w:color w:val="auto"/>
        </w:rPr>
      </w:pPr>
      <w:bookmarkStart w:id="88" w:name="_Toc424125528"/>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9640C7" w:rsidRPr="00100F7A" w:rsidRDefault="009640C7" w:rsidP="007D78B8">
      <w:pPr>
        <w:pStyle w:val="Titolo3"/>
        <w:numPr>
          <w:ilvl w:val="0"/>
          <w:numId w:val="13"/>
        </w:numPr>
        <w:tabs>
          <w:tab w:val="left" w:pos="567"/>
        </w:tabs>
        <w:jc w:val="both"/>
        <w:rPr>
          <w:rFonts w:ascii="Bookman Old Style" w:hAnsi="Bookman Old Style"/>
          <w:color w:val="auto"/>
        </w:rPr>
      </w:pPr>
      <w:r w:rsidRPr="00100F7A">
        <w:rPr>
          <w:rFonts w:ascii="Bookman Old Style" w:hAnsi="Bookman Old Style"/>
          <w:color w:val="auto"/>
        </w:rPr>
        <w:t>Disposizioni riguardanti i piani di riequilibrio di cui all’articolo 243-bis del decreto legislativo n. 267 del 2000</w:t>
      </w:r>
      <w:bookmarkEnd w:id="87"/>
      <w:bookmarkEnd w:id="88"/>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Dopo l’articolo 7, è inserito il seguente:</w:t>
      </w:r>
    </w:p>
    <w:p w:rsidR="009640C7" w:rsidRPr="00100F7A" w:rsidRDefault="009640C7" w:rsidP="009640C7">
      <w:pPr>
        <w:jc w:val="center"/>
        <w:rPr>
          <w:rFonts w:ascii="Bookman Old Style" w:hAnsi="Bookman Old Style" w:cs="Arial"/>
          <w:bCs/>
          <w:i/>
          <w:iCs/>
          <w:sz w:val="22"/>
          <w:szCs w:val="22"/>
        </w:rPr>
      </w:pPr>
      <w:r w:rsidRPr="00100F7A">
        <w:rPr>
          <w:rFonts w:ascii="Bookman Old Style" w:hAnsi="Bookman Old Style" w:cs="Arial"/>
          <w:bCs/>
          <w:i/>
          <w:iCs/>
          <w:sz w:val="22"/>
          <w:szCs w:val="22"/>
        </w:rPr>
        <w:t>7-bis “Disposizioni riguardanti i piani di riequilibrio di cui all’articolo 243-bis del decreto legislativo n. 267 del 2000”</w:t>
      </w:r>
    </w:p>
    <w:p w:rsidR="009640C7" w:rsidRPr="00100F7A" w:rsidRDefault="00142EB9" w:rsidP="009640C7">
      <w:pPr>
        <w:jc w:val="both"/>
        <w:rPr>
          <w:rFonts w:ascii="Bookman Old Style" w:hAnsi="Bookman Old Style" w:cs="Arial"/>
          <w:bCs/>
          <w:iCs/>
          <w:sz w:val="22"/>
          <w:szCs w:val="22"/>
        </w:rPr>
      </w:pPr>
      <w:r w:rsidRPr="00100F7A">
        <w:rPr>
          <w:rFonts w:ascii="Bookman Old Style" w:hAnsi="Bookman Old Style" w:cs="Arial"/>
          <w:bCs/>
          <w:iCs/>
          <w:sz w:val="22"/>
          <w:szCs w:val="22"/>
        </w:rPr>
        <w:t>1. Gli enti locali che</w:t>
      </w:r>
      <w:r w:rsidR="009640C7" w:rsidRPr="00100F7A">
        <w:rPr>
          <w:rFonts w:ascii="Bookman Old Style" w:hAnsi="Bookman Old Style" w:cs="Arial"/>
          <w:bCs/>
          <w:iCs/>
          <w:sz w:val="22"/>
          <w:szCs w:val="22"/>
        </w:rPr>
        <w:t xml:space="preserve"> hanno fatto ricorso alla procedura di riequilibrio finanziario plurienn</w:t>
      </w:r>
      <w:r w:rsidRPr="00100F7A">
        <w:rPr>
          <w:rFonts w:ascii="Bookman Old Style" w:hAnsi="Bookman Old Style" w:cs="Arial"/>
          <w:bCs/>
          <w:iCs/>
          <w:sz w:val="22"/>
          <w:szCs w:val="22"/>
        </w:rPr>
        <w:t>ale di cui all’articolo 243-bis</w:t>
      </w:r>
      <w:r w:rsidR="009640C7" w:rsidRPr="00100F7A">
        <w:rPr>
          <w:rFonts w:ascii="Bookman Old Style" w:hAnsi="Bookman Old Style" w:cs="Arial"/>
          <w:bCs/>
          <w:iCs/>
          <w:sz w:val="22"/>
          <w:szCs w:val="22"/>
        </w:rPr>
        <w:t xml:space="preserve"> del decreto legislativo 18 agosto 2000, n. 267</w:t>
      </w:r>
      <w:r w:rsidRPr="00100F7A">
        <w:rPr>
          <w:rFonts w:ascii="Bookman Old Style" w:hAnsi="Bookman Old Style" w:cs="Arial"/>
          <w:bCs/>
          <w:iCs/>
          <w:sz w:val="22"/>
          <w:szCs w:val="22"/>
        </w:rPr>
        <w:t>,</w:t>
      </w:r>
      <w:r w:rsidR="009640C7" w:rsidRPr="00100F7A">
        <w:rPr>
          <w:rFonts w:ascii="Bookman Old Style" w:hAnsi="Bookman Old Style" w:cs="Arial"/>
          <w:bCs/>
          <w:iCs/>
          <w:sz w:val="22"/>
          <w:szCs w:val="22"/>
        </w:rPr>
        <w:t xml:space="preserve"> a far data dal 1° novembre 2014, e che, alla data di entrata in vigore della presente disposizione, non hanno deliberato il piano di riequilibrio entro il termine di cui all’articolo 243-bis, comma 5, del citato decreto legislativo, e che </w:t>
      </w:r>
      <w:r w:rsidRPr="00100F7A">
        <w:rPr>
          <w:rFonts w:ascii="Bookman Old Style" w:hAnsi="Bookman Old Style" w:cs="Arial"/>
          <w:bCs/>
          <w:iCs/>
          <w:sz w:val="22"/>
          <w:szCs w:val="22"/>
        </w:rPr>
        <w:t xml:space="preserve">inoltre </w:t>
      </w:r>
      <w:r w:rsidR="009640C7" w:rsidRPr="00100F7A">
        <w:rPr>
          <w:rFonts w:ascii="Bookman Old Style" w:hAnsi="Bookman Old Style" w:cs="Arial"/>
          <w:bCs/>
          <w:iCs/>
          <w:sz w:val="22"/>
          <w:szCs w:val="22"/>
        </w:rPr>
        <w:t xml:space="preserve">non abbiano dichiarato il dissesto finanziario ai sensi dell’art. 246 del medesimo decreto, possono deliberare, </w:t>
      </w:r>
      <w:r w:rsidR="006B3A4F" w:rsidRPr="00100F7A">
        <w:rPr>
          <w:rFonts w:ascii="Bookman Old Style" w:hAnsi="Bookman Old Style" w:cs="Arial"/>
          <w:bCs/>
          <w:iCs/>
          <w:sz w:val="22"/>
          <w:szCs w:val="22"/>
        </w:rPr>
        <w:t>entro il 31</w:t>
      </w:r>
      <w:r w:rsidR="009640C7" w:rsidRPr="00100F7A">
        <w:rPr>
          <w:rFonts w:ascii="Bookman Old Style" w:hAnsi="Bookman Old Style" w:cs="Arial"/>
          <w:bCs/>
          <w:iCs/>
          <w:sz w:val="22"/>
          <w:szCs w:val="22"/>
        </w:rPr>
        <w:t xml:space="preserve"> </w:t>
      </w:r>
      <w:r w:rsidR="006B3A4F" w:rsidRPr="00100F7A">
        <w:rPr>
          <w:rFonts w:ascii="Bookman Old Style" w:hAnsi="Bookman Old Style" w:cs="Arial"/>
          <w:bCs/>
          <w:iCs/>
          <w:sz w:val="22"/>
          <w:szCs w:val="22"/>
        </w:rPr>
        <w:t xml:space="preserve">ottobre </w:t>
      </w:r>
      <w:r w:rsidR="009640C7" w:rsidRPr="00100F7A">
        <w:rPr>
          <w:rFonts w:ascii="Bookman Old Style" w:hAnsi="Bookman Old Style" w:cs="Arial"/>
          <w:bCs/>
          <w:iCs/>
          <w:sz w:val="22"/>
          <w:szCs w:val="22"/>
        </w:rPr>
        <w:t>2015, l’anzidetto piano di riequilibrio di cui all’articolo 243-bis, del citato decreto legislativo. In pendenza del suddetto termine non trova applicazione l’articolo 243</w:t>
      </w:r>
      <w:r w:rsidR="009640C7" w:rsidRPr="00100F7A">
        <w:rPr>
          <w:rFonts w:ascii="Bookman Old Style" w:hAnsi="Bookman Old Style" w:cs="Arial"/>
          <w:bCs/>
          <w:i/>
          <w:iCs/>
          <w:sz w:val="22"/>
          <w:szCs w:val="22"/>
        </w:rPr>
        <w:t>-bis</w:t>
      </w:r>
      <w:r w:rsidR="009640C7" w:rsidRPr="00100F7A">
        <w:rPr>
          <w:rFonts w:ascii="Bookman Old Style" w:hAnsi="Bookman Old Style" w:cs="Arial"/>
          <w:bCs/>
          <w:iCs/>
          <w:sz w:val="22"/>
          <w:szCs w:val="22"/>
        </w:rPr>
        <w:t>, comma 3, del citato decreto legislativo.</w:t>
      </w:r>
    </w:p>
    <w:p w:rsidR="009640C7" w:rsidRPr="00100F7A" w:rsidRDefault="009640C7" w:rsidP="009640C7">
      <w:pPr>
        <w:tabs>
          <w:tab w:val="left" w:pos="7230"/>
        </w:tabs>
        <w:jc w:val="both"/>
        <w:rPr>
          <w:rFonts w:ascii="Bookman Old Style" w:hAnsi="Bookman Old Style" w:cs="Arial"/>
          <w:bCs/>
          <w:iCs/>
          <w:sz w:val="22"/>
          <w:szCs w:val="22"/>
        </w:rPr>
      </w:pPr>
      <w:r w:rsidRPr="00100F7A">
        <w:rPr>
          <w:rFonts w:ascii="Bookman Old Style" w:hAnsi="Bookman Old Style" w:cs="Arial"/>
          <w:bCs/>
          <w:iCs/>
          <w:sz w:val="22"/>
          <w:szCs w:val="22"/>
        </w:rPr>
        <w:t>2.  L’articolo 1, comma 573, della legge 27 dicembre 2013,  n. 147, è soppresso.</w:t>
      </w:r>
    </w:p>
    <w:p w:rsidR="009640C7" w:rsidRPr="00100F7A" w:rsidRDefault="009640C7" w:rsidP="009640C7">
      <w:pPr>
        <w:jc w:val="both"/>
        <w:rPr>
          <w:rFonts w:ascii="Bookman Old Style" w:hAnsi="Bookman Old Style" w:cs="Arial"/>
          <w:bCs/>
          <w:iCs/>
          <w:sz w:val="22"/>
          <w:szCs w:val="22"/>
        </w:rPr>
      </w:pPr>
    </w:p>
    <w:p w:rsidR="009640C7" w:rsidRPr="00100F7A" w:rsidRDefault="009640C7" w:rsidP="009640C7">
      <w:pPr>
        <w:jc w:val="center"/>
        <w:rPr>
          <w:rFonts w:ascii="Bookman Old Style" w:hAnsi="Bookman Old Style" w:cs="Arial"/>
          <w:b/>
          <w:bCs/>
          <w:i/>
          <w:iCs/>
          <w:sz w:val="22"/>
          <w:szCs w:val="22"/>
        </w:rPr>
      </w:pPr>
      <w:r w:rsidRPr="00100F7A">
        <w:rPr>
          <w:rFonts w:ascii="Bookman Old Style" w:hAnsi="Bookman Old Style" w:cs="Arial"/>
          <w:b/>
          <w:bCs/>
          <w:i/>
          <w:iCs/>
          <w:sz w:val="22"/>
          <w:szCs w:val="22"/>
        </w:rPr>
        <w:t>Motivazione</w:t>
      </w:r>
    </w:p>
    <w:p w:rsidR="009640C7" w:rsidRPr="00100F7A" w:rsidRDefault="009640C7" w:rsidP="009640C7">
      <w:pPr>
        <w:jc w:val="both"/>
        <w:rPr>
          <w:rFonts w:ascii="Bookman Old Style" w:hAnsi="Bookman Old Style" w:cs="Arial"/>
          <w:bCs/>
          <w:i/>
          <w:iCs/>
          <w:sz w:val="22"/>
          <w:szCs w:val="22"/>
        </w:rPr>
      </w:pPr>
      <w:r w:rsidRPr="00100F7A">
        <w:rPr>
          <w:rFonts w:ascii="Bookman Old Style" w:hAnsi="Bookman Old Style" w:cs="Arial"/>
          <w:bCs/>
          <w:i/>
          <w:iCs/>
          <w:sz w:val="22"/>
          <w:szCs w:val="22"/>
        </w:rPr>
        <w:t>La disposizione di cui al comma 1 è finalizzata ad una razionalizzazione e riorganizzazione della disciplina, prevista dalla legge di stabilità 2014 (L.n.147/2013) per gli enti locali che si trovano in difficoltà finanziarie suscettibili di provocarne il dissesto, con la quale sono state introdotte  norme (poi modificate con i decreti-legge numeri 16 e 192 del 2014), volte ad ampliare le possibilità di accesso alle procedure di riequilibrio finanziario previste per tali enti dagli articoli 243-bis e seguenti del TUEL.</w:t>
      </w:r>
    </w:p>
    <w:p w:rsidR="009640C7" w:rsidRPr="00100F7A" w:rsidRDefault="009640C7" w:rsidP="009640C7">
      <w:pPr>
        <w:jc w:val="both"/>
        <w:rPr>
          <w:rFonts w:ascii="Bookman Old Style" w:hAnsi="Bookman Old Style" w:cs="Arial"/>
          <w:bCs/>
          <w:i/>
          <w:iCs/>
          <w:sz w:val="22"/>
          <w:szCs w:val="22"/>
        </w:rPr>
      </w:pPr>
      <w:r w:rsidRPr="00100F7A">
        <w:rPr>
          <w:rFonts w:ascii="Bookman Old Style" w:hAnsi="Bookman Old Style" w:cs="Arial"/>
          <w:bCs/>
          <w:i/>
          <w:iCs/>
          <w:sz w:val="22"/>
          <w:szCs w:val="22"/>
        </w:rPr>
        <w:t xml:space="preserve">In particolare, la norma consente agli enti locali che hanno fatto ricorso alla procedura di riequilibrio finanziario pluriennale di cui all’articolo 243-bis, del decreto legislativo 18 agosto 2000, n. 267, a far data dal 1° novembre 2014 e che, alla data di entrata in vigore della presente disposizione, non hanno deliberato il piano di riequilibrio, entro il termine di cui all’articolo 243-bis, comma 5, del citato decreto legislativo, e che non abbiano dichiarato il dissesto finanziario, ai sensi dell’art. 246 del medesimo decreto, di deliberare, entro il </w:t>
      </w:r>
      <w:r w:rsidR="006B3A4F" w:rsidRPr="00100F7A">
        <w:rPr>
          <w:rFonts w:ascii="Bookman Old Style" w:hAnsi="Bookman Old Style" w:cs="Arial"/>
          <w:bCs/>
          <w:i/>
          <w:iCs/>
          <w:sz w:val="22"/>
          <w:szCs w:val="22"/>
        </w:rPr>
        <w:t>31 ottobre</w:t>
      </w:r>
      <w:r w:rsidRPr="00100F7A">
        <w:rPr>
          <w:rFonts w:ascii="Bookman Old Style" w:hAnsi="Bookman Old Style" w:cs="Arial"/>
          <w:bCs/>
          <w:i/>
          <w:iCs/>
          <w:sz w:val="22"/>
          <w:szCs w:val="22"/>
        </w:rPr>
        <w:t xml:space="preserve"> 2015, l’anzidetto piano di riequilibrio di cui all’articolo 243-bis, del citato decreto legislativo. In pendenza del suddetto termine non trova applicazione l’articolo 243-bis, comma 3, del citato decreto legislativo.</w:t>
      </w:r>
    </w:p>
    <w:p w:rsidR="009640C7" w:rsidRPr="00100F7A" w:rsidRDefault="009640C7" w:rsidP="009640C7">
      <w:pPr>
        <w:jc w:val="both"/>
        <w:rPr>
          <w:rFonts w:ascii="Bookman Old Style" w:hAnsi="Bookman Old Style" w:cs="Arial"/>
          <w:bCs/>
          <w:i/>
          <w:iCs/>
          <w:sz w:val="22"/>
          <w:szCs w:val="22"/>
        </w:rPr>
      </w:pPr>
      <w:r w:rsidRPr="00100F7A">
        <w:rPr>
          <w:rFonts w:ascii="Bookman Old Style" w:hAnsi="Bookman Old Style" w:cs="Arial"/>
          <w:bCs/>
          <w:i/>
          <w:iCs/>
          <w:sz w:val="22"/>
          <w:szCs w:val="22"/>
        </w:rPr>
        <w:t>L’opportunità della previsione della disposizione in parola nasce, altresì, dalla lettura della delibera n. 6/SEZAUT/2014/QMIG della Corte dei Conti – Sezione delle Autonomie del 15 aprile 2014, laddove, in relazione alla norma di cui all’art. 1, comma 573 della legge n. 147/2013, viene affermato che “…la formulazione della norma che nella descrizione della fattispecie astratta ipotizza il caso di un ente che abbia avuto il diniego di approvazione da parte del Consiglio comunale, prefigura una “dualità” tra ente e consiglio che non solo non esiste “in re” ma è, anche, del tutto difforme dalla costruzione ordinamentale delle attribuzioni e dalla disciplina procedimentale. Da qui la prima conclusione che il consiglio comunale non può esercitare una funzione di valutazione distinta e diversa da quella di proposta e definizione del piano di risanamento, per cui una volta deliberata la scelta di ricorso al piano, il consiglio comunale deve provvedervi entro il termine perentorio di 60 giorni dalla data di esecutività della predetta deliberazione; decorso tale termine e laddove non sia intervenuta, prima della predetta scadenza, una revoca della decisione di ricorso al piano, si introduce, ai sensi dell’art. 243-quater comma 7 TUEL, quale effetto legale tipico (delibera n. 13/SEZAUT/2013/QMIG), la procedura per la dichiarazione di dissesto e l’eventuale procedimento di sostituzione degli organi da parte del Prefetto.</w:t>
      </w:r>
    </w:p>
    <w:p w:rsidR="009640C7" w:rsidRPr="00100F7A" w:rsidRDefault="009640C7" w:rsidP="009640C7">
      <w:pPr>
        <w:jc w:val="both"/>
        <w:rPr>
          <w:rFonts w:ascii="Bookman Old Style" w:hAnsi="Bookman Old Style" w:cs="Arial"/>
          <w:bCs/>
          <w:i/>
          <w:iCs/>
          <w:sz w:val="22"/>
          <w:szCs w:val="22"/>
        </w:rPr>
      </w:pPr>
      <w:r w:rsidRPr="00100F7A">
        <w:rPr>
          <w:rFonts w:ascii="Bookman Old Style" w:hAnsi="Bookman Old Style" w:cs="Arial"/>
          <w:bCs/>
          <w:i/>
          <w:iCs/>
          <w:sz w:val="22"/>
          <w:szCs w:val="22"/>
        </w:rPr>
        <w:t>Nell’attuale disciplina non è contemplata nessun’altra alternativa, a parte l’eventuale ripresa del procedimento di dissesto guidato laddove era già pendente...la norma ha un senso purché si ritenga che la situazione ipoteticamente legittimante la riproposizione del piano sia quella in cui il consiglio dell’ente, dopo la scadenza del ripetuto termine di 60 giorni dalla data di esecutività della delibera di decisione di ricorso al piano, abbia fatto valere una decisione di revoca sostanziale (negata l’approvazione secondo la norma) di quest’ultima…Conclusivamente, l’assunto introduttivo di tentare di ricondurre a sistema le disposizioni contenute nell’art. 1, comma 573 della legge di stabilità per il 2014, si può riassumere nella considerazione che la norma…contempla una facoltà di riproposizione del piano di riequilibrio pluriennale per …quegli enti che alla scadenza del termine di cui all’art. 243-bis, comma 5 del TUEL non abbiano presentato il piano di riequilibrio e facciano valere una decisione di…sostanziale revoca del ricorso al piano e per i quali non sia intervenuta ancora la dichiarazione di dissesto…”.</w:t>
      </w:r>
    </w:p>
    <w:p w:rsidR="009640C7" w:rsidRPr="00100F7A" w:rsidRDefault="009640C7" w:rsidP="009640C7">
      <w:pPr>
        <w:jc w:val="both"/>
        <w:rPr>
          <w:rFonts w:ascii="Bookman Old Style" w:hAnsi="Bookman Old Style" w:cs="Arial"/>
          <w:bCs/>
          <w:i/>
          <w:iCs/>
          <w:sz w:val="22"/>
          <w:szCs w:val="22"/>
        </w:rPr>
      </w:pPr>
      <w:r w:rsidRPr="00100F7A">
        <w:rPr>
          <w:rFonts w:ascii="Bookman Old Style" w:hAnsi="Bookman Old Style" w:cs="Arial"/>
          <w:bCs/>
          <w:i/>
          <w:iCs/>
          <w:sz w:val="22"/>
          <w:szCs w:val="22"/>
        </w:rPr>
        <w:t>Conseguentemente, con il comma 2, viene soppressa la norma di cui all’articolo 1, comma 573 della legge n. 147/2013 (legge di stabilità 2014) per ragioni di coordinamento sostanziale con le modifiche introdotte dalla norma in commento.</w:t>
      </w:r>
    </w:p>
    <w:p w:rsidR="009640C7" w:rsidRPr="00100F7A" w:rsidRDefault="009640C7" w:rsidP="007D78B8">
      <w:pPr>
        <w:pStyle w:val="Titolo3"/>
        <w:numPr>
          <w:ilvl w:val="0"/>
          <w:numId w:val="13"/>
        </w:numPr>
        <w:tabs>
          <w:tab w:val="left" w:pos="567"/>
        </w:tabs>
        <w:jc w:val="both"/>
        <w:rPr>
          <w:rFonts w:ascii="Bookman Old Style" w:hAnsi="Bookman Old Style"/>
          <w:color w:val="auto"/>
        </w:rPr>
      </w:pPr>
      <w:r w:rsidRPr="00100F7A">
        <w:rPr>
          <w:rFonts w:ascii="Bookman Old Style" w:eastAsia="Times New Roman" w:hAnsi="Bookman Old Style" w:cs="Arial"/>
          <w:i/>
          <w:iCs/>
          <w:lang w:eastAsia="it-IT"/>
        </w:rPr>
        <w:br w:type="page"/>
      </w:r>
      <w:bookmarkStart w:id="89" w:name="_Toc417290296"/>
      <w:bookmarkStart w:id="90" w:name="_Toc423532219"/>
      <w:bookmarkStart w:id="91" w:name="_Toc424125529"/>
      <w:r w:rsidRPr="00100F7A">
        <w:rPr>
          <w:rFonts w:ascii="Bookman Old Style" w:hAnsi="Bookman Old Style"/>
          <w:color w:val="auto"/>
        </w:rPr>
        <w:t>Modifiche alla disciplina del pre-dissesto articolo 243-bis comma 9</w:t>
      </w:r>
      <w:bookmarkEnd w:id="89"/>
      <w:bookmarkEnd w:id="90"/>
      <w:bookmarkEnd w:id="91"/>
      <w:r w:rsidRPr="00100F7A">
        <w:rPr>
          <w:rFonts w:ascii="Bookman Old Style" w:hAnsi="Bookman Old Style"/>
          <w:color w:val="auto"/>
        </w:rPr>
        <w:t xml:space="preserve"> </w:t>
      </w:r>
    </w:p>
    <w:p w:rsidR="009640C7" w:rsidRPr="00100F7A" w:rsidRDefault="009640C7" w:rsidP="009640C7">
      <w:pPr>
        <w:rPr>
          <w:rFonts w:ascii="Bookman Old Style" w:hAnsi="Bookman Old Style"/>
          <w:sz w:val="22"/>
          <w:szCs w:val="22"/>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All’articolo 7, dopo il comma 9, inserire il seguente:</w:t>
      </w:r>
    </w:p>
    <w:p w:rsidR="009640C7" w:rsidRPr="00100F7A" w:rsidRDefault="009640C7" w:rsidP="009640C7">
      <w:pPr>
        <w:jc w:val="both"/>
        <w:rPr>
          <w:rFonts w:ascii="Bookman Old Style" w:hAnsi="Bookman Old Style" w:cs="Verdana"/>
          <w:b/>
          <w:bCs/>
          <w:iCs/>
          <w:sz w:val="22"/>
          <w:szCs w:val="22"/>
        </w:rPr>
      </w:pPr>
      <w:r w:rsidRPr="00100F7A">
        <w:rPr>
          <w:rFonts w:ascii="Bookman Old Style" w:hAnsi="Bookman Old Style"/>
          <w:sz w:val="22"/>
          <w:szCs w:val="22"/>
        </w:rPr>
        <w:t>“9-bis. All’articolo  243-bis, comma 9, del testo unico delle leggi sull’ordinamento degli enti locali, di cui al decreto legislativo 18 agosto 2000 n. 267,  dopo la lettera c) aggiungere la seguente:</w:t>
      </w:r>
    </w:p>
    <w:p w:rsidR="009640C7" w:rsidRPr="00100F7A" w:rsidRDefault="009020B8" w:rsidP="009640C7">
      <w:pPr>
        <w:jc w:val="both"/>
        <w:rPr>
          <w:rFonts w:ascii="Bookman Old Style" w:hAnsi="Bookman Old Style"/>
          <w:sz w:val="22"/>
          <w:szCs w:val="22"/>
        </w:rPr>
      </w:pPr>
      <w:r w:rsidRPr="00100F7A">
        <w:rPr>
          <w:rFonts w:ascii="Bookman Old Style" w:hAnsi="Bookman Old Style"/>
          <w:sz w:val="22"/>
          <w:szCs w:val="22"/>
        </w:rPr>
        <w:t>c-bis) ferma restando la necessità di dare comunque attuazione ai tagli richiamati nei due punti precedenti, l’ente locale ha facoltà di procedere a compensazioni, in termini di valore assoluto e mantenendo la piena equivalenza delle somme, tra importi di spesa corrente, ad eccezione della spesa per il personale. Tali compensazioni dovranno essere puntualmente evidenziate all’interno del piano di riequilibrio approvato”.</w:t>
      </w:r>
    </w:p>
    <w:p w:rsidR="009020B8" w:rsidRPr="00100F7A" w:rsidRDefault="009020B8" w:rsidP="009640C7">
      <w:pPr>
        <w:jc w:val="both"/>
        <w:rPr>
          <w:rFonts w:ascii="Bookman Old Style" w:hAnsi="Bookman Old Style"/>
          <w:b/>
          <w:sz w:val="22"/>
          <w:szCs w:val="22"/>
        </w:rPr>
      </w:pPr>
    </w:p>
    <w:p w:rsidR="009640C7" w:rsidRPr="00100F7A" w:rsidRDefault="009640C7" w:rsidP="009640C7">
      <w:pPr>
        <w:jc w:val="center"/>
        <w:rPr>
          <w:rFonts w:ascii="Bookman Old Style" w:hAnsi="Bookman Old Style"/>
          <w:b/>
          <w:i/>
          <w:sz w:val="22"/>
          <w:szCs w:val="22"/>
        </w:rPr>
      </w:pPr>
      <w:r w:rsidRPr="00100F7A">
        <w:rPr>
          <w:rFonts w:ascii="Bookman Old Style" w:hAnsi="Bookman Old Style"/>
          <w:b/>
          <w:i/>
          <w:sz w:val="22"/>
          <w:szCs w:val="22"/>
        </w:rPr>
        <w:t>Motivazione</w:t>
      </w:r>
    </w:p>
    <w:p w:rsidR="009020B8" w:rsidRPr="00100F7A" w:rsidRDefault="009020B8" w:rsidP="009640C7">
      <w:pPr>
        <w:jc w:val="center"/>
        <w:rPr>
          <w:rFonts w:ascii="Bookman Old Style" w:hAnsi="Bookman Old Style"/>
          <w:b/>
          <w:i/>
          <w:sz w:val="22"/>
          <w:szCs w:val="22"/>
        </w:rPr>
      </w:pPr>
    </w:p>
    <w:p w:rsidR="009640C7" w:rsidRPr="00100F7A" w:rsidRDefault="009640C7" w:rsidP="009640C7">
      <w:pPr>
        <w:jc w:val="both"/>
        <w:rPr>
          <w:rFonts w:ascii="Bookman Old Style" w:hAnsi="Bookman Old Style"/>
          <w:i/>
          <w:sz w:val="22"/>
          <w:szCs w:val="22"/>
        </w:rPr>
      </w:pPr>
      <w:r w:rsidRPr="00100F7A">
        <w:rPr>
          <w:rFonts w:ascii="Bookman Old Style" w:hAnsi="Bookman Old Style"/>
          <w:i/>
          <w:sz w:val="22"/>
          <w:szCs w:val="22"/>
        </w:rPr>
        <w:t>E’ introdotta la facoltà per l’ente aderente alla procedura pluriennale di riequilibrio di compensare, nel corso del quinquennio, le misure di rientro e contrazione della spesa corrente compensandone l’effetto totale pur non rispettando le specifiche prescrizioni. Si tratta di una scelta legata al fatto che ciascun ente, in attuazione di proprie scelte di carattere puramente gestionale, potrebbe avere necessità di allocare diversamente le somme in bilancio. La normativa attuale non prevede tale facoltà, determinando un evidente vulnus in termini di autonomia degli enti.</w:t>
      </w:r>
    </w:p>
    <w:p w:rsidR="009640C7" w:rsidRPr="00100F7A" w:rsidRDefault="009640C7" w:rsidP="009640C7">
      <w:pPr>
        <w:rPr>
          <w:rFonts w:ascii="Bookman Old Style" w:eastAsia="Calibri" w:hAnsi="Bookman Old Style"/>
          <w:i/>
          <w:sz w:val="22"/>
          <w:szCs w:val="22"/>
        </w:rPr>
      </w:pPr>
      <w:r w:rsidRPr="00100F7A">
        <w:rPr>
          <w:rFonts w:ascii="Bookman Old Style" w:eastAsia="Calibri" w:hAnsi="Bookman Old Style"/>
          <w:i/>
          <w:sz w:val="22"/>
          <w:szCs w:val="22"/>
        </w:rPr>
        <w:br w:type="page"/>
      </w:r>
    </w:p>
    <w:p w:rsidR="009640C7" w:rsidRPr="00100F7A" w:rsidRDefault="009640C7" w:rsidP="007D78B8">
      <w:pPr>
        <w:pStyle w:val="Titolo3"/>
        <w:numPr>
          <w:ilvl w:val="0"/>
          <w:numId w:val="13"/>
        </w:numPr>
        <w:tabs>
          <w:tab w:val="left" w:pos="567"/>
        </w:tabs>
        <w:jc w:val="both"/>
        <w:rPr>
          <w:rFonts w:ascii="Bookman Old Style" w:hAnsi="Bookman Old Style"/>
          <w:color w:val="auto"/>
        </w:rPr>
      </w:pPr>
      <w:bookmarkStart w:id="92" w:name="_Toc423532220"/>
      <w:bookmarkStart w:id="93" w:name="_Toc424125530"/>
      <w:r w:rsidRPr="00100F7A">
        <w:rPr>
          <w:rFonts w:ascii="Bookman Old Style" w:hAnsi="Bookman Old Style"/>
          <w:color w:val="auto"/>
        </w:rPr>
        <w:t>Modifiche alla disciplina del pre-dissesto art</w:t>
      </w:r>
      <w:r w:rsidR="007D78B8" w:rsidRPr="00100F7A">
        <w:rPr>
          <w:rFonts w:ascii="Bookman Old Style" w:hAnsi="Bookman Old Style"/>
          <w:color w:val="auto"/>
        </w:rPr>
        <w:t xml:space="preserve">. </w:t>
      </w:r>
      <w:r w:rsidRPr="00100F7A">
        <w:rPr>
          <w:rFonts w:ascii="Bookman Old Style" w:hAnsi="Bookman Old Style"/>
          <w:color w:val="auto"/>
        </w:rPr>
        <w:t>243-bis comma 9 lettere b) e c)</w:t>
      </w:r>
      <w:bookmarkEnd w:id="92"/>
      <w:bookmarkEnd w:id="93"/>
    </w:p>
    <w:p w:rsidR="009640C7" w:rsidRPr="00100F7A" w:rsidRDefault="009640C7" w:rsidP="009640C7">
      <w:pPr>
        <w:rPr>
          <w:rFonts w:ascii="Bookman Old Style" w:hAnsi="Bookman Old Style"/>
          <w:sz w:val="22"/>
          <w:szCs w:val="22"/>
        </w:rPr>
      </w:pPr>
    </w:p>
    <w:p w:rsidR="009640C7" w:rsidRPr="00100F7A" w:rsidRDefault="009640C7" w:rsidP="009640C7">
      <w:pPr>
        <w:jc w:val="both"/>
        <w:rPr>
          <w:rFonts w:ascii="Bookman Old Style" w:hAnsi="Bookman Old Style"/>
          <w:sz w:val="22"/>
          <w:szCs w:val="22"/>
        </w:rPr>
      </w:pPr>
      <w:r w:rsidRPr="00100F7A">
        <w:rPr>
          <w:rFonts w:ascii="Bookman Old Style" w:hAnsi="Bookman Old Style"/>
          <w:sz w:val="22"/>
          <w:szCs w:val="22"/>
        </w:rPr>
        <w:t>Dopo l’articolo 7, è inserito il seguente:</w:t>
      </w:r>
    </w:p>
    <w:p w:rsidR="009640C7" w:rsidRPr="00100F7A" w:rsidRDefault="009640C7" w:rsidP="009640C7">
      <w:pPr>
        <w:jc w:val="center"/>
        <w:rPr>
          <w:rFonts w:ascii="Bookman Old Style" w:hAnsi="Bookman Old Style"/>
          <w:i/>
          <w:sz w:val="22"/>
          <w:szCs w:val="22"/>
        </w:rPr>
      </w:pPr>
      <w:r w:rsidRPr="00100F7A">
        <w:rPr>
          <w:rFonts w:ascii="Bookman Old Style" w:hAnsi="Bookman Old Style" w:cs="Arial"/>
          <w:bCs/>
          <w:i/>
          <w:iCs/>
          <w:sz w:val="22"/>
          <w:szCs w:val="22"/>
        </w:rPr>
        <w:t>7-bis “Modifiche alla disciplina del pre-dissesto articolo 243-bis comma 9 lettere b) e c)”</w:t>
      </w:r>
    </w:p>
    <w:p w:rsidR="009020B8" w:rsidRPr="00100F7A" w:rsidRDefault="009020B8" w:rsidP="009020B8">
      <w:pPr>
        <w:jc w:val="both"/>
        <w:rPr>
          <w:rFonts w:ascii="Bookman Old Style" w:hAnsi="Bookman Old Style"/>
          <w:sz w:val="22"/>
          <w:szCs w:val="22"/>
        </w:rPr>
      </w:pPr>
      <w:r w:rsidRPr="00100F7A">
        <w:rPr>
          <w:rFonts w:ascii="Bookman Old Style" w:eastAsia="Calibri" w:hAnsi="Bookman Old Style"/>
          <w:sz w:val="22"/>
          <w:szCs w:val="22"/>
        </w:rPr>
        <w:t xml:space="preserve">“1. </w:t>
      </w:r>
      <w:r w:rsidRPr="00100F7A">
        <w:rPr>
          <w:rFonts w:ascii="Bookman Old Style" w:hAnsi="Bookman Old Style"/>
          <w:sz w:val="22"/>
          <w:szCs w:val="22"/>
        </w:rPr>
        <w:t>All’articolo  243-bis, comma 9, del testo unico delle leggi sull’ordinamento degli enti locali, di cui al decreto legislativo 18 agosto 2000 n. 267,  sostituire le lettere b) e c) con le seguenti:</w:t>
      </w:r>
    </w:p>
    <w:p w:rsidR="009020B8" w:rsidRPr="00100F7A" w:rsidRDefault="009020B8" w:rsidP="009020B8">
      <w:pPr>
        <w:jc w:val="both"/>
        <w:rPr>
          <w:rFonts w:ascii="Bookman Old Style" w:hAnsi="Bookman Old Style" w:cs="Verdana"/>
          <w:bCs/>
          <w:iCs/>
          <w:sz w:val="22"/>
          <w:szCs w:val="22"/>
        </w:rPr>
      </w:pPr>
      <w:r w:rsidRPr="00100F7A">
        <w:rPr>
          <w:rFonts w:ascii="Bookman Old Style" w:hAnsi="Bookman Old Style" w:cs="Verdana"/>
          <w:bCs/>
          <w:i/>
          <w:iCs/>
          <w:sz w:val="22"/>
          <w:szCs w:val="22"/>
        </w:rPr>
        <w:t>b</w:t>
      </w:r>
      <w:r w:rsidRPr="00100F7A">
        <w:rPr>
          <w:rFonts w:ascii="Bookman Old Style" w:hAnsi="Bookman Old Style" w:cs="Verdana"/>
          <w:bCs/>
          <w:iCs/>
          <w:sz w:val="22"/>
          <w:szCs w:val="22"/>
        </w:rPr>
        <w:t>) entro il termine di un quinquennio, riduzione almeno del dieci per cento delle spese per acquisto beni e servizi, , finanziate attraverso risorse proprie, inclusi i debiti fuori bilancio classificabili all’interno di tale tipologia di spesa. Ai fini del computo della percentuale di riduzione, sono osservate le seguenti disposizioni:</w:t>
      </w:r>
    </w:p>
    <w:p w:rsidR="009020B8" w:rsidRPr="00100F7A" w:rsidRDefault="009020B8" w:rsidP="009020B8">
      <w:pPr>
        <w:ind w:left="284"/>
        <w:jc w:val="both"/>
        <w:rPr>
          <w:rFonts w:ascii="Bookman Old Style" w:hAnsi="Bookman Old Style" w:cs="Verdana"/>
          <w:bCs/>
          <w:iCs/>
          <w:sz w:val="22"/>
          <w:szCs w:val="22"/>
        </w:rPr>
      </w:pPr>
      <w:r w:rsidRPr="00100F7A">
        <w:rPr>
          <w:rFonts w:ascii="Bookman Old Style" w:hAnsi="Bookman Old Style" w:cs="Verdana"/>
          <w:bCs/>
          <w:iCs/>
          <w:sz w:val="22"/>
          <w:szCs w:val="22"/>
        </w:rPr>
        <w:t>1) l’ammontare complessivo della riduzione deve essere almeno pari alla somma dei risparmi cumulati registrati nei cinque anni, calcolati per ciascun anno tenendo conto dell’importo risultante, per tali tipologie di spesa, dall’ultimo rendiconto approvato;</w:t>
      </w:r>
    </w:p>
    <w:p w:rsidR="009020B8" w:rsidRPr="00100F7A" w:rsidRDefault="009020B8" w:rsidP="009020B8">
      <w:pPr>
        <w:ind w:left="284"/>
        <w:jc w:val="both"/>
        <w:rPr>
          <w:rFonts w:ascii="Bookman Old Style" w:hAnsi="Bookman Old Style"/>
          <w:bCs/>
          <w:iCs/>
          <w:sz w:val="22"/>
          <w:szCs w:val="22"/>
        </w:rPr>
      </w:pPr>
      <w:r w:rsidRPr="00100F7A">
        <w:rPr>
          <w:rFonts w:ascii="Bookman Old Style" w:hAnsi="Bookman Old Style" w:cs="Verdana"/>
          <w:bCs/>
          <w:iCs/>
          <w:sz w:val="22"/>
          <w:szCs w:val="22"/>
        </w:rPr>
        <w:t xml:space="preserve">2) dalla base di calcolo vanno eliminate le somme destinate alla copertura dei </w:t>
      </w:r>
      <w:r w:rsidRPr="00100F7A">
        <w:rPr>
          <w:rFonts w:ascii="Bookman Old Style" w:eastAsia="Calibri" w:hAnsi="Bookman Old Style"/>
          <w:bCs/>
          <w:iCs/>
          <w:sz w:val="22"/>
          <w:szCs w:val="22"/>
        </w:rPr>
        <w:t>costi della</w:t>
      </w:r>
      <w:r w:rsidRPr="00100F7A">
        <w:rPr>
          <w:rFonts w:ascii="Bookman Old Style" w:hAnsi="Bookman Old Style"/>
          <w:bCs/>
          <w:iCs/>
          <w:sz w:val="22"/>
          <w:szCs w:val="22"/>
        </w:rPr>
        <w:t xml:space="preserve"> </w:t>
      </w:r>
      <w:r w:rsidRPr="00100F7A">
        <w:rPr>
          <w:rFonts w:ascii="Bookman Old Style" w:eastAsia="Calibri" w:hAnsi="Bookman Old Style"/>
          <w:bCs/>
          <w:iCs/>
          <w:sz w:val="22"/>
          <w:szCs w:val="22"/>
        </w:rPr>
        <w:t>gestione del servizio</w:t>
      </w:r>
      <w:r w:rsidRPr="00100F7A">
        <w:rPr>
          <w:rFonts w:ascii="Bookman Old Style" w:hAnsi="Bookman Old Style"/>
          <w:bCs/>
          <w:iCs/>
          <w:sz w:val="22"/>
          <w:szCs w:val="22"/>
        </w:rPr>
        <w:t xml:space="preserve"> di smaltimento dei rifiuti solidi urbani e del servizio idrico</w:t>
      </w:r>
      <w:r w:rsidRPr="00100F7A">
        <w:rPr>
          <w:rFonts w:ascii="Bookman Old Style" w:hAnsi="Bookman Old Style" w:cs="Verdana"/>
          <w:bCs/>
          <w:iCs/>
          <w:sz w:val="22"/>
          <w:szCs w:val="22"/>
        </w:rPr>
        <w:t>, nonché le somme finalizzate al servizio di trasporto pubblico locale;</w:t>
      </w:r>
    </w:p>
    <w:p w:rsidR="009020B8" w:rsidRPr="00100F7A" w:rsidRDefault="009020B8" w:rsidP="009020B8">
      <w:pPr>
        <w:jc w:val="both"/>
        <w:rPr>
          <w:rFonts w:ascii="Bookman Old Style" w:hAnsi="Bookman Old Style" w:cs="Verdana"/>
          <w:sz w:val="22"/>
          <w:szCs w:val="22"/>
        </w:rPr>
      </w:pPr>
      <w:r w:rsidRPr="00100F7A">
        <w:rPr>
          <w:rFonts w:ascii="Bookman Old Style" w:hAnsi="Bookman Old Style" w:cs="Verdana"/>
          <w:bCs/>
          <w:iCs/>
          <w:sz w:val="22"/>
          <w:szCs w:val="22"/>
        </w:rPr>
        <w:t>c) entro il termine di un quinquennio, riduzione almeno del venticinque per cento delle spese per trasferimentifinanziate attraverso risorse proprie. Ai fini del computo della percentuale di riduzione, sono osservate le seguenti disposizioni:</w:t>
      </w:r>
    </w:p>
    <w:p w:rsidR="009020B8" w:rsidRPr="00100F7A" w:rsidRDefault="009020B8" w:rsidP="009020B8">
      <w:pPr>
        <w:ind w:left="284"/>
        <w:jc w:val="both"/>
        <w:rPr>
          <w:rFonts w:ascii="Bookman Old Style" w:hAnsi="Bookman Old Style" w:cs="Verdana"/>
          <w:sz w:val="22"/>
          <w:szCs w:val="22"/>
        </w:rPr>
      </w:pPr>
      <w:r w:rsidRPr="00100F7A">
        <w:rPr>
          <w:rFonts w:ascii="Bookman Old Style" w:hAnsi="Bookman Old Style" w:cs="Verdana"/>
          <w:bCs/>
          <w:iCs/>
          <w:sz w:val="22"/>
          <w:szCs w:val="22"/>
        </w:rPr>
        <w:t>1) l’ammontare complessivo della riduzione deve essere almeno pari alla somma dei risparmi cumulati registrati nei cinque anni, calcolati per ciascun anno tenendo conto dell’importo risultante, per tali tipologie di spesa, dall’ultimo rendiconto approvato;</w:t>
      </w:r>
    </w:p>
    <w:p w:rsidR="009020B8" w:rsidRPr="00100F7A" w:rsidRDefault="009020B8" w:rsidP="009020B8">
      <w:pPr>
        <w:ind w:left="284"/>
        <w:jc w:val="both"/>
        <w:rPr>
          <w:rFonts w:ascii="Bookman Old Style" w:hAnsi="Bookman Old Style" w:cs="Verdana"/>
          <w:bCs/>
          <w:iCs/>
          <w:sz w:val="22"/>
          <w:szCs w:val="22"/>
        </w:rPr>
      </w:pPr>
      <w:r w:rsidRPr="00100F7A">
        <w:rPr>
          <w:rFonts w:ascii="Bookman Old Style" w:hAnsi="Bookman Old Style" w:cs="Verdana"/>
          <w:bCs/>
          <w:iCs/>
          <w:sz w:val="22"/>
          <w:szCs w:val="22"/>
        </w:rPr>
        <w:t>2) dalla base di calcolo vanno eliminate le somme relative a trasferimenti destinati ad altri livelli istituzionali, ad Enti, Agenzie e/o Fondazioni Lirico Sinfoniche;</w:t>
      </w:r>
    </w:p>
    <w:p w:rsidR="006B3A4F" w:rsidRPr="00100F7A" w:rsidRDefault="006B3A4F" w:rsidP="009640C7">
      <w:pPr>
        <w:ind w:left="284"/>
        <w:jc w:val="both"/>
        <w:rPr>
          <w:rFonts w:ascii="Bookman Old Style" w:hAnsi="Bookman Old Style" w:cs="Verdana"/>
          <w:bCs/>
          <w:iCs/>
          <w:sz w:val="22"/>
          <w:szCs w:val="22"/>
        </w:rPr>
      </w:pPr>
    </w:p>
    <w:p w:rsidR="009640C7" w:rsidRPr="00100F7A" w:rsidRDefault="009640C7" w:rsidP="009640C7">
      <w:pPr>
        <w:jc w:val="center"/>
        <w:rPr>
          <w:rFonts w:ascii="Bookman Old Style" w:eastAsia="Calibri" w:hAnsi="Bookman Old Style"/>
          <w:b/>
          <w:i/>
          <w:sz w:val="22"/>
          <w:szCs w:val="22"/>
        </w:rPr>
      </w:pPr>
      <w:r w:rsidRPr="00100F7A">
        <w:rPr>
          <w:rFonts w:ascii="Bookman Old Style" w:eastAsia="Calibri" w:hAnsi="Bookman Old Style"/>
          <w:b/>
          <w:i/>
          <w:sz w:val="22"/>
          <w:szCs w:val="22"/>
        </w:rPr>
        <w:t>Motivazione</w:t>
      </w:r>
    </w:p>
    <w:p w:rsidR="006B3A4F" w:rsidRPr="00100F7A" w:rsidRDefault="006B3A4F" w:rsidP="009640C7">
      <w:pPr>
        <w:jc w:val="center"/>
        <w:rPr>
          <w:rFonts w:ascii="Bookman Old Style" w:eastAsia="Calibri" w:hAnsi="Bookman Old Style"/>
          <w:b/>
          <w:i/>
          <w:sz w:val="22"/>
          <w:szCs w:val="22"/>
        </w:rPr>
      </w:pPr>
    </w:p>
    <w:p w:rsidR="009640C7" w:rsidRPr="00100F7A" w:rsidRDefault="009640C7" w:rsidP="00417EF3">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L’attuale previsione normativa prevede un taglio netto del 10%, da programmare nei primi tre anni di adesione alla procedura, delle prestazioni di servizio, intervento 03, della spesa corrente. Nel computo, devono essere incluse anche le spese con specifico finanziamento a carico del bilancio di altri enti. Poiché il taglio percentuale deve essere calcolato sull’intero importo della spesa rientrante nell’intervento 03</w:t>
      </w:r>
      <w:r w:rsidR="009020B8" w:rsidRPr="00100F7A">
        <w:rPr>
          <w:rFonts w:ascii="Bookman Old Style" w:eastAsia="Calibri" w:hAnsi="Bookman Old Style"/>
          <w:i/>
          <w:sz w:val="22"/>
          <w:szCs w:val="22"/>
        </w:rPr>
        <w:t xml:space="preserve"> (precedente classificazione di bilancio)</w:t>
      </w:r>
      <w:r w:rsidRPr="00100F7A">
        <w:rPr>
          <w:rFonts w:ascii="Bookman Old Style" w:eastAsia="Calibri" w:hAnsi="Bookman Old Style"/>
          <w:i/>
          <w:sz w:val="22"/>
          <w:szCs w:val="22"/>
        </w:rPr>
        <w:t>, la previsione di un taglio del 10%, combinata all’impossibilità di comprimere spese legate a finanziamenti specifici, determina, di fatto, l’applicazione di una percentuale di taglio superiore a quella prevista. Inoltre, la formulazione del taglio basata sul target di spesa, piuttosto che sulla mera riduzione lineare da misurare al termine del periodo di riferimento, garantisce il raggiungimento dell'obiettivo stabilito dalla legge contenendo, entro limiti maggiormente accettabili in relazione all'attuale congiuntura economica, il sacrificio imposto alla collettività.</w:t>
      </w:r>
    </w:p>
    <w:p w:rsidR="002246E3" w:rsidRPr="00100F7A" w:rsidRDefault="009640C7" w:rsidP="00417EF3">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Analogamente, il termine di tre anni per il raggiungimento del target non appare congruo rispetto alla possibile durata massima del piano. L’estensione del periodo entro il quale il target di risparmio deve essere raggiunto appare più in linea con la previsione di durata massima del piano.</w:t>
      </w:r>
    </w:p>
    <w:p w:rsidR="002246E3" w:rsidRPr="00100F7A" w:rsidRDefault="002246E3" w:rsidP="002246E3">
      <w:pPr>
        <w:rPr>
          <w:rFonts w:ascii="Bookman Old Style" w:eastAsia="Calibri" w:hAnsi="Bookman Old Style"/>
          <w:sz w:val="22"/>
          <w:szCs w:val="22"/>
        </w:rPr>
      </w:pPr>
      <w:r w:rsidRPr="00100F7A">
        <w:rPr>
          <w:rFonts w:ascii="Bookman Old Style" w:eastAsia="Calibri" w:hAnsi="Bookman Old Style"/>
          <w:sz w:val="22"/>
          <w:szCs w:val="22"/>
        </w:rPr>
        <w:br w:type="page"/>
      </w:r>
    </w:p>
    <w:p w:rsidR="00A64C8F" w:rsidRDefault="00A64C8F" w:rsidP="00A64C8F">
      <w:pPr>
        <w:pStyle w:val="Titolo3"/>
        <w:tabs>
          <w:tab w:val="left" w:pos="567"/>
        </w:tabs>
        <w:ind w:left="360"/>
        <w:jc w:val="both"/>
        <w:rPr>
          <w:rFonts w:ascii="Bookman Old Style" w:hAnsi="Bookman Old Style"/>
          <w:color w:val="auto"/>
        </w:rPr>
      </w:pPr>
      <w:bookmarkStart w:id="94" w:name="_Toc424125531"/>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2246E3" w:rsidRPr="00100F7A" w:rsidRDefault="003119BC" w:rsidP="007D78B8">
      <w:pPr>
        <w:pStyle w:val="Titolo3"/>
        <w:numPr>
          <w:ilvl w:val="0"/>
          <w:numId w:val="13"/>
        </w:numPr>
        <w:tabs>
          <w:tab w:val="left" w:pos="567"/>
        </w:tabs>
        <w:jc w:val="both"/>
        <w:rPr>
          <w:rFonts w:ascii="Bookman Old Style" w:hAnsi="Bookman Old Style"/>
          <w:color w:val="auto"/>
        </w:rPr>
      </w:pPr>
      <w:r w:rsidRPr="00100F7A">
        <w:rPr>
          <w:rFonts w:ascii="Bookman Old Style" w:hAnsi="Bookman Old Style"/>
          <w:color w:val="auto"/>
        </w:rPr>
        <w:t>Tutela degli accordi sottoscritti con i creditori nella gestione dei piani di riequilibrio plurienna</w:t>
      </w:r>
      <w:r w:rsidR="00C65AFC">
        <w:rPr>
          <w:rFonts w:ascii="Bookman Old Style" w:hAnsi="Bookman Old Style"/>
          <w:color w:val="auto"/>
        </w:rPr>
        <w:t>li (art. 243-bis, comma 7, dlgs</w:t>
      </w:r>
      <w:r w:rsidRPr="00100F7A">
        <w:rPr>
          <w:rFonts w:ascii="Bookman Old Style" w:hAnsi="Bookman Old Style"/>
          <w:color w:val="auto"/>
        </w:rPr>
        <w:t xml:space="preserve"> 267/2000)</w:t>
      </w:r>
      <w:bookmarkEnd w:id="94"/>
    </w:p>
    <w:p w:rsidR="002246E3" w:rsidRPr="00100F7A" w:rsidRDefault="002246E3" w:rsidP="002246E3">
      <w:pPr>
        <w:spacing w:after="80"/>
        <w:jc w:val="both"/>
        <w:rPr>
          <w:rFonts w:ascii="Bookman Old Style" w:hAnsi="Bookman Old Style"/>
          <w:sz w:val="22"/>
          <w:szCs w:val="22"/>
        </w:rPr>
      </w:pPr>
    </w:p>
    <w:p w:rsidR="002246E3" w:rsidRPr="00100F7A" w:rsidRDefault="002246E3" w:rsidP="002246E3">
      <w:pPr>
        <w:spacing w:after="80"/>
        <w:jc w:val="both"/>
        <w:rPr>
          <w:rFonts w:ascii="Bookman Old Style" w:hAnsi="Bookman Old Style"/>
          <w:sz w:val="22"/>
          <w:szCs w:val="22"/>
        </w:rPr>
      </w:pPr>
      <w:r w:rsidRPr="00100F7A">
        <w:rPr>
          <w:rFonts w:ascii="Bookman Old Style" w:hAnsi="Bookman Old Style"/>
          <w:sz w:val="22"/>
          <w:szCs w:val="22"/>
        </w:rPr>
        <w:t xml:space="preserve">“10. Dalla data di approvazione del piano di riequilibrio da parte della competente sezione della Corte dei Conti e sino alla conclusione della sua durata non possono essere intraprese o proseguite azioni esecutive nei confronti dell’ente per i debiti censiti nel piano di riequilibrio pluriennale dell’ente. Le procedure esecutive pendenti alla data di adesione alle procedure di cui al presente articolo, nelle quali sono scaduti i termini per l'opposizione giudiziale da parte dell'ente, o la stessa benché proposta è stata rigettata, sono dichiarate estinte d'ufficio dal giudice con inserimento nella massa passiva dell'importo dovuto a titolo di capitale, accessori e spese. </w:t>
      </w:r>
    </w:p>
    <w:p w:rsidR="002246E3" w:rsidRPr="00100F7A" w:rsidRDefault="002246E3" w:rsidP="002246E3">
      <w:pPr>
        <w:pStyle w:val="provvr0"/>
        <w:rPr>
          <w:rFonts w:ascii="Bookman Old Style" w:hAnsi="Bookman Old Style"/>
          <w:sz w:val="22"/>
          <w:szCs w:val="22"/>
        </w:rPr>
      </w:pPr>
      <w:r w:rsidRPr="00100F7A">
        <w:rPr>
          <w:rFonts w:ascii="Bookman Old Style" w:hAnsi="Bookman Old Style"/>
          <w:sz w:val="22"/>
          <w:szCs w:val="22"/>
        </w:rPr>
        <w:t xml:space="preserve">10-bis. I pignoramenti eventualmente eseguiti dopo l’adesione dell’ente alle procedure di cui al presente articolo non vincolano l'ente ed il tesoriere, i quali possono disporre delle somme per i fini dell'ente e le finalità di legge. </w:t>
      </w:r>
    </w:p>
    <w:p w:rsidR="002246E3" w:rsidRPr="00100F7A" w:rsidRDefault="002246E3" w:rsidP="002246E3">
      <w:pPr>
        <w:spacing w:after="80"/>
        <w:jc w:val="both"/>
        <w:rPr>
          <w:rFonts w:ascii="Bookman Old Style" w:hAnsi="Bookman Old Style"/>
          <w:sz w:val="22"/>
          <w:szCs w:val="22"/>
        </w:rPr>
      </w:pPr>
      <w:r w:rsidRPr="00100F7A">
        <w:rPr>
          <w:rFonts w:ascii="Bookman Old Style" w:hAnsi="Bookman Old Style"/>
          <w:sz w:val="22"/>
          <w:szCs w:val="22"/>
        </w:rPr>
        <w:t xml:space="preserve">10-ter. Dalla data di adesione alla procedura di cui al presente articolo e fino alla sua conclusione i debiti insoluti a tale data e le somme dovute per anticipazioni di cassa già erogate non producono più interessi né sono soggetti a rivalutazione monetaria. Uguale disciplina si applica ai crediti nei confronti dell'ente che </w:t>
      </w:r>
      <w:r w:rsidR="002104D1">
        <w:rPr>
          <w:rFonts w:ascii="Bookman Old Style" w:hAnsi="Bookman Old Style"/>
          <w:sz w:val="22"/>
          <w:szCs w:val="22"/>
        </w:rPr>
        <w:t>risultano censiti nel piano di riequilibrio</w:t>
      </w:r>
      <w:r w:rsidRPr="00100F7A">
        <w:rPr>
          <w:rFonts w:ascii="Bookman Old Style" w:hAnsi="Bookman Old Style"/>
          <w:sz w:val="22"/>
          <w:szCs w:val="22"/>
        </w:rPr>
        <w:t xml:space="preserve"> a decorrere dal momento della loro liquidità ed esigibilità.”</w:t>
      </w:r>
    </w:p>
    <w:p w:rsidR="002246E3" w:rsidRPr="00100F7A" w:rsidRDefault="002246E3" w:rsidP="002246E3">
      <w:pPr>
        <w:spacing w:after="80"/>
        <w:jc w:val="both"/>
        <w:rPr>
          <w:rFonts w:ascii="Bookman Old Style" w:hAnsi="Bookman Old Style"/>
          <w:sz w:val="22"/>
          <w:szCs w:val="22"/>
        </w:rPr>
      </w:pPr>
    </w:p>
    <w:p w:rsidR="002246E3" w:rsidRPr="00100F7A" w:rsidRDefault="002246E3" w:rsidP="002246E3">
      <w:pPr>
        <w:spacing w:after="80"/>
        <w:jc w:val="center"/>
        <w:rPr>
          <w:rFonts w:ascii="Bookman Old Style" w:hAnsi="Bookman Old Style"/>
          <w:b/>
          <w:sz w:val="22"/>
          <w:szCs w:val="22"/>
        </w:rPr>
      </w:pPr>
      <w:r w:rsidRPr="00100F7A">
        <w:rPr>
          <w:rFonts w:ascii="Bookman Old Style" w:hAnsi="Bookman Old Style"/>
          <w:b/>
          <w:sz w:val="22"/>
          <w:szCs w:val="22"/>
        </w:rPr>
        <w:t>Motivazione</w:t>
      </w:r>
    </w:p>
    <w:p w:rsidR="002246E3" w:rsidRPr="00100F7A" w:rsidRDefault="002246E3" w:rsidP="002246E3">
      <w:pPr>
        <w:jc w:val="both"/>
        <w:rPr>
          <w:rFonts w:ascii="Bookman Old Style" w:hAnsi="Bookman Old Style"/>
          <w:sz w:val="22"/>
          <w:szCs w:val="22"/>
        </w:rPr>
      </w:pPr>
    </w:p>
    <w:p w:rsidR="002246E3" w:rsidRPr="00100F7A" w:rsidRDefault="002246E3" w:rsidP="002246E3">
      <w:pPr>
        <w:jc w:val="both"/>
        <w:rPr>
          <w:rFonts w:ascii="Bookman Old Style" w:hAnsi="Bookman Old Style"/>
          <w:i/>
          <w:sz w:val="22"/>
          <w:szCs w:val="22"/>
        </w:rPr>
      </w:pPr>
      <w:r w:rsidRPr="00100F7A">
        <w:rPr>
          <w:rFonts w:ascii="Bookman Old Style" w:hAnsi="Bookman Old Style"/>
          <w:i/>
          <w:sz w:val="22"/>
          <w:szCs w:val="22"/>
        </w:rPr>
        <w:t xml:space="preserve">Gli enti locali che non riescono a garantire i servizi pubblici essenziali o il saldo della propria esposizione debitoria con gli ordinari strumenti di bilancio possono dichiarare dissesto o, in alternativa, adire le procedure dell’art. 243-bis del DLgsl. n. 267/2000. La dichiarazione di dissesto concede all’organo straordinario di liquidazione cinque anni di tempo per saldare i debiti in base alla sottoscrizione di appositi accordi transattivi con i creditori. In base al principio della non fallibilità degli enti pubblici, la quota di debito eventualmente non soddisfatta dalla liquidazione non si estingue, ma torna in capo all’ente locale al termine della gestione del “dissesto”. Ai sensi dei commi 2-4 dell’art. 248 del TUEL nel quinquennio della liquidazione sono inibite le azioni esecutive, i crediti non maturano interesse e i pignoramenti eseguiti non vincolano l’ente e il tesoriere:  </w:t>
      </w:r>
    </w:p>
    <w:p w:rsidR="002246E3" w:rsidRPr="00100F7A" w:rsidRDefault="002246E3" w:rsidP="002246E3">
      <w:pPr>
        <w:pStyle w:val="NormaleWeb"/>
        <w:spacing w:after="120"/>
        <w:jc w:val="both"/>
        <w:rPr>
          <w:rFonts w:ascii="Bookman Old Style" w:hAnsi="Bookman Old Style"/>
          <w:sz w:val="22"/>
          <w:szCs w:val="22"/>
        </w:rPr>
      </w:pPr>
      <w:r w:rsidRPr="00100F7A">
        <w:rPr>
          <w:rStyle w:val="provvnumart"/>
          <w:rFonts w:ascii="Bookman Old Style" w:hAnsi="Bookman Old Style"/>
          <w:sz w:val="22"/>
          <w:szCs w:val="22"/>
        </w:rPr>
        <w:t xml:space="preserve">248. </w:t>
      </w:r>
      <w:r w:rsidRPr="00100F7A">
        <w:rPr>
          <w:rStyle w:val="provvrubrica"/>
          <w:rFonts w:ascii="Bookman Old Style" w:hAnsi="Bookman Old Style"/>
          <w:sz w:val="22"/>
          <w:szCs w:val="22"/>
        </w:rPr>
        <w:t>Conseguenze della dichiarazione di dissesto.</w:t>
      </w:r>
    </w:p>
    <w:p w:rsidR="002246E3" w:rsidRPr="00100F7A" w:rsidRDefault="002246E3" w:rsidP="002246E3">
      <w:pPr>
        <w:pStyle w:val="provvr0"/>
        <w:spacing w:before="0" w:beforeAutospacing="0" w:after="120" w:afterAutospacing="0"/>
        <w:rPr>
          <w:rFonts w:ascii="Bookman Old Style" w:hAnsi="Bookman Old Style"/>
          <w:sz w:val="22"/>
          <w:szCs w:val="22"/>
        </w:rPr>
      </w:pPr>
      <w:r w:rsidRPr="00100F7A">
        <w:rPr>
          <w:rFonts w:ascii="Bookman Old Style" w:hAnsi="Bookman Old Style"/>
          <w:b/>
          <w:i/>
          <w:sz w:val="22"/>
          <w:szCs w:val="22"/>
        </w:rPr>
        <w:t>2. Dalla data della dichiarazione di dissesto e sino all'approvazione del rendiconto di cui all'articolo 256</w:t>
      </w:r>
      <w:r w:rsidRPr="00100F7A">
        <w:rPr>
          <w:rFonts w:ascii="Bookman Old Style" w:hAnsi="Bookman Old Style"/>
          <w:i/>
          <w:sz w:val="22"/>
          <w:szCs w:val="22"/>
        </w:rPr>
        <w:t xml:space="preserve"> </w:t>
      </w:r>
      <w:r w:rsidRPr="00100F7A">
        <w:rPr>
          <w:rFonts w:ascii="Bookman Old Style" w:hAnsi="Bookman Old Style"/>
          <w:sz w:val="22"/>
          <w:szCs w:val="22"/>
        </w:rPr>
        <w:t xml:space="preserve">[il rendiconto della gestione liquidatoria, da redigersi a cura dell’organo straordinario di liquidazione entro 60 giorni dall’ultimazione delle operazioni di pagamento e da trasmettersi all’organo regionale di controllo e all’organo di revisione (c. 11, art. 256) n.d.r.] </w:t>
      </w:r>
      <w:r w:rsidRPr="00100F7A">
        <w:rPr>
          <w:rFonts w:ascii="Bookman Old Style" w:hAnsi="Bookman Old Style"/>
          <w:b/>
          <w:i/>
          <w:sz w:val="22"/>
          <w:szCs w:val="22"/>
        </w:rPr>
        <w:t>non possono essere intraprese o proseguite azioni esecutive nei confronti dell'ente per i debiti che rientrano nella competenza dell'organo straordinario di liquidazione</w:t>
      </w:r>
      <w:r w:rsidRPr="00100F7A">
        <w:rPr>
          <w:rFonts w:ascii="Bookman Old Style" w:hAnsi="Bookman Old Style"/>
          <w:i/>
          <w:sz w:val="22"/>
          <w:szCs w:val="22"/>
        </w:rPr>
        <w:t xml:space="preserve">. Le procedure esecutive pendenti alla data della dichiarazione di dissesto, nelle quali sono scaduti i termini per l'opposizione giudiziale da parte dell'ente, o la stessa benché proposta è stata rigettata, sono dichiarate estinte d'ufficio dal giudice con inserimento nella massa passiva dell'importo dovuto a titolo di capitale, accessori e spese. </w:t>
      </w:r>
    </w:p>
    <w:p w:rsidR="002246E3" w:rsidRPr="00100F7A" w:rsidRDefault="002246E3" w:rsidP="002246E3">
      <w:pPr>
        <w:pStyle w:val="provvr0"/>
        <w:spacing w:before="0" w:beforeAutospacing="0" w:after="120" w:afterAutospacing="0"/>
        <w:rPr>
          <w:rFonts w:ascii="Bookman Old Style" w:hAnsi="Bookman Old Style"/>
          <w:i/>
          <w:sz w:val="22"/>
          <w:szCs w:val="22"/>
        </w:rPr>
      </w:pPr>
      <w:r w:rsidRPr="00100F7A">
        <w:rPr>
          <w:rFonts w:ascii="Bookman Old Style" w:hAnsi="Bookman Old Style"/>
          <w:b/>
          <w:i/>
          <w:sz w:val="22"/>
          <w:szCs w:val="22"/>
        </w:rPr>
        <w:t>3.</w:t>
      </w:r>
      <w:r w:rsidRPr="00100F7A">
        <w:rPr>
          <w:rFonts w:ascii="Bookman Old Style" w:hAnsi="Bookman Old Style"/>
          <w:b/>
          <w:sz w:val="22"/>
          <w:szCs w:val="22"/>
        </w:rPr>
        <w:t xml:space="preserve"> </w:t>
      </w:r>
      <w:r w:rsidRPr="00100F7A">
        <w:rPr>
          <w:rFonts w:ascii="Bookman Old Style" w:hAnsi="Bookman Old Style"/>
          <w:b/>
          <w:i/>
          <w:sz w:val="22"/>
          <w:szCs w:val="22"/>
        </w:rPr>
        <w:t>I pignoramenti eventualmente eseguiti dopo la deliberazione dello stato di dissesto non vincolano l'ente ed il tesoriere, i quali possono disporre delle somme per i fini dell'ente e le finalità di legge.</w:t>
      </w:r>
      <w:r w:rsidRPr="00100F7A">
        <w:rPr>
          <w:rFonts w:ascii="Bookman Old Style" w:hAnsi="Bookman Old Style"/>
          <w:i/>
          <w:sz w:val="22"/>
          <w:szCs w:val="22"/>
        </w:rPr>
        <w:t xml:space="preserve"> </w:t>
      </w:r>
    </w:p>
    <w:p w:rsidR="002246E3" w:rsidRPr="00100F7A" w:rsidRDefault="002246E3" w:rsidP="002246E3">
      <w:pPr>
        <w:pStyle w:val="provvr0"/>
        <w:spacing w:before="0" w:beforeAutospacing="0" w:after="120" w:afterAutospacing="0"/>
        <w:rPr>
          <w:rFonts w:ascii="Bookman Old Style" w:hAnsi="Bookman Old Style"/>
          <w:i/>
          <w:sz w:val="22"/>
          <w:szCs w:val="22"/>
        </w:rPr>
      </w:pPr>
      <w:r w:rsidRPr="00100F7A">
        <w:rPr>
          <w:rFonts w:ascii="Bookman Old Style" w:hAnsi="Bookman Old Style"/>
          <w:b/>
          <w:i/>
          <w:sz w:val="22"/>
          <w:szCs w:val="22"/>
        </w:rPr>
        <w:t>4. Dalla data della deliberazione di dissesto e sino all'approvazione del rendiconto di cui all'articolo 256 i debiti insoluti</w:t>
      </w:r>
      <w:r w:rsidRPr="00100F7A">
        <w:rPr>
          <w:rFonts w:ascii="Bookman Old Style" w:hAnsi="Bookman Old Style"/>
          <w:i/>
          <w:sz w:val="22"/>
          <w:szCs w:val="22"/>
        </w:rPr>
        <w:t xml:space="preserve"> a tale data e le somme dovute per anticipazioni di cassa già erogate </w:t>
      </w:r>
      <w:r w:rsidRPr="00100F7A">
        <w:rPr>
          <w:rFonts w:ascii="Bookman Old Style" w:hAnsi="Bookman Old Style"/>
          <w:b/>
          <w:i/>
          <w:sz w:val="22"/>
          <w:szCs w:val="22"/>
        </w:rPr>
        <w:t>non producono più interessi né sono soggetti a rivalutazione monetaria.</w:t>
      </w:r>
      <w:r w:rsidRPr="00100F7A">
        <w:rPr>
          <w:rFonts w:ascii="Bookman Old Style" w:hAnsi="Bookman Old Style"/>
          <w:i/>
          <w:sz w:val="22"/>
          <w:szCs w:val="22"/>
        </w:rPr>
        <w:t xml:space="preserve"> Uguale disciplina si applica ai crediti nei confronti dell'ente che rientrano nella competenza dell'organo straordinario di liquidazione a decorrere dal momento della loro liquidità ed esigibilità.</w:t>
      </w:r>
    </w:p>
    <w:p w:rsidR="002246E3" w:rsidRPr="00100F7A" w:rsidRDefault="002246E3" w:rsidP="002246E3">
      <w:pPr>
        <w:jc w:val="both"/>
        <w:rPr>
          <w:rFonts w:ascii="Bookman Old Style" w:hAnsi="Bookman Old Style"/>
          <w:i/>
          <w:sz w:val="22"/>
          <w:szCs w:val="22"/>
        </w:rPr>
      </w:pPr>
      <w:r w:rsidRPr="00100F7A">
        <w:rPr>
          <w:rFonts w:ascii="Bookman Old Style" w:hAnsi="Bookman Old Style"/>
          <w:i/>
          <w:sz w:val="22"/>
          <w:szCs w:val="22"/>
        </w:rPr>
        <w:t>Tali previsioni, a garanzia dei creditori che sottoscrivono transazioni e della gestibilità del debito da parte dell’organo straordinario di liquidazione, tutelano la massa attiva garantendone la disponibilità all’organo liquidazione, evitando che le risorse dedicate alla gestione del debito vengano aggredite dai creditori che non intendano sottoscrivere accordi transattivi. La fattispecie del “dissesto”, dunque, contempera l’interesse pubblico dell’ente a garantire un congruo periodo di gestione del debito pregresso a valere sulle risorse censite senza subire aggressioni patrimoniali e gli interessi privati: a) dei creditori che giungono a risoluzione transattiva del rapporto con l’ente circa la certezza e disponibilità delle risorse per la liquidazione del credito; b) dei creditori che non sottoscrivessero accordi transattivi a non dover subire riduzioni forzose del valore (nominale) del credito che, superata la fase di “congelamento” della gestione liquidatoria, non viene a decadere per effetto della procedura, ma recupera la sua piena validità al termine della liquidazione dell’ente.</w:t>
      </w:r>
    </w:p>
    <w:p w:rsidR="002246E3" w:rsidRPr="00100F7A" w:rsidRDefault="002246E3" w:rsidP="002246E3">
      <w:pPr>
        <w:jc w:val="both"/>
        <w:rPr>
          <w:rFonts w:ascii="Bookman Old Style" w:hAnsi="Bookman Old Style"/>
          <w:i/>
          <w:sz w:val="22"/>
          <w:szCs w:val="22"/>
        </w:rPr>
      </w:pPr>
      <w:r w:rsidRPr="00100F7A">
        <w:rPr>
          <w:rFonts w:ascii="Bookman Old Style" w:hAnsi="Bookman Old Style"/>
          <w:i/>
          <w:sz w:val="22"/>
          <w:szCs w:val="22"/>
        </w:rPr>
        <w:t xml:space="preserve">La procedura introdotta con l’articolo 243-bis del TUEL non prevede questa articolata ed equilibrata composizione di tutela dei molteplici interessi pubblici e privati: la tutela dalle azioni inibitorie è limitata alla fase di predisposizione ed esame del piano di riequilibrio e durante questo periodo il credito continua a maturare interessi. Al fine di consentire anche in questo caso l’articolata composizione di interessi configurata nel caso di dichiarazione di dissesto, appare necessario replicarne forme e modalità anche nella procedura del riequilibrio pluriennale di cui all’art. 243-bis.  </w:t>
      </w:r>
    </w:p>
    <w:p w:rsidR="002246E3" w:rsidRPr="00100F7A" w:rsidRDefault="002246E3" w:rsidP="002246E3">
      <w:pPr>
        <w:jc w:val="both"/>
        <w:rPr>
          <w:rFonts w:ascii="Bookman Old Style" w:hAnsi="Bookman Old Style"/>
          <w:i/>
          <w:sz w:val="22"/>
          <w:szCs w:val="22"/>
        </w:rPr>
      </w:pPr>
      <w:r w:rsidRPr="00100F7A">
        <w:rPr>
          <w:rFonts w:ascii="Bookman Old Style" w:hAnsi="Bookman Old Style"/>
          <w:i/>
          <w:sz w:val="22"/>
          <w:szCs w:val="22"/>
        </w:rPr>
        <w:t>A tale scopo si estende dunque la seguente proposta di emendamento aggiuntivo all’articolo 243-bis del DLgsl 267/2000, che applica alla procedura del riequilibrio finanziario i medesimi istituti previsti dall’articolo 248.</w:t>
      </w:r>
    </w:p>
    <w:p w:rsidR="009640C7" w:rsidRPr="00100F7A" w:rsidRDefault="009640C7" w:rsidP="009640C7">
      <w:pPr>
        <w:jc w:val="both"/>
        <w:rPr>
          <w:rFonts w:ascii="Bookman Old Style" w:eastAsia="Calibri" w:hAnsi="Bookman Old Style"/>
          <w:i/>
          <w:sz w:val="22"/>
          <w:szCs w:val="22"/>
        </w:rPr>
      </w:pPr>
    </w:p>
    <w:p w:rsidR="009640C7" w:rsidRPr="00100F7A" w:rsidRDefault="009640C7" w:rsidP="009640C7">
      <w:pPr>
        <w:jc w:val="both"/>
        <w:rPr>
          <w:rFonts w:ascii="Bookman Old Style" w:eastAsia="Calibri" w:hAnsi="Bookman Old Style"/>
          <w:i/>
          <w:sz w:val="22"/>
          <w:szCs w:val="22"/>
        </w:rPr>
      </w:pPr>
      <w:r w:rsidRPr="00100F7A">
        <w:rPr>
          <w:rFonts w:ascii="Bookman Old Style" w:eastAsia="Calibri" w:hAnsi="Bookman Old Style"/>
          <w:i/>
          <w:sz w:val="22"/>
          <w:szCs w:val="22"/>
        </w:rPr>
        <w:br w:type="page"/>
      </w:r>
    </w:p>
    <w:p w:rsidR="00C1710C" w:rsidRPr="00100F7A" w:rsidRDefault="00C1710C" w:rsidP="00C1710C">
      <w:pPr>
        <w:pStyle w:val="Titolo2"/>
        <w:rPr>
          <w:rFonts w:ascii="Bookman Old Style" w:eastAsia="Calibri" w:hAnsi="Bookman Old Style"/>
          <w:sz w:val="22"/>
          <w:szCs w:val="22"/>
        </w:rPr>
      </w:pPr>
      <w:bookmarkStart w:id="95" w:name="_Toc424125532"/>
      <w:bookmarkStart w:id="96" w:name="_Toc423532195"/>
      <w:r w:rsidRPr="00100F7A">
        <w:rPr>
          <w:rFonts w:ascii="Bookman Old Style" w:eastAsia="Calibri" w:hAnsi="Bookman Old Style"/>
          <w:sz w:val="22"/>
          <w:szCs w:val="22"/>
        </w:rPr>
        <w:t>Scadenze contabili e semplificazione comunicazioni e adempimenti</w:t>
      </w:r>
      <w:bookmarkEnd w:id="95"/>
    </w:p>
    <w:p w:rsidR="00A64C8F" w:rsidRDefault="00A64C8F" w:rsidP="00A64C8F">
      <w:pPr>
        <w:pStyle w:val="Titolo3"/>
        <w:ind w:left="360"/>
        <w:rPr>
          <w:rFonts w:ascii="Bookman Old Style" w:hAnsi="Bookman Old Style"/>
          <w:color w:val="auto"/>
        </w:rPr>
      </w:pPr>
      <w:bookmarkStart w:id="97" w:name="_Toc424125533"/>
      <w:r w:rsidRPr="00A64C8F">
        <w:rPr>
          <w:rFonts w:ascii="Bookman Old Style" w:hAnsi="Bookman Old Style"/>
          <w:sz w:val="72"/>
          <w:szCs w:val="72"/>
        </w:rPr>
        <w:t>*</w:t>
      </w:r>
    </w:p>
    <w:p w:rsidR="00C1710C" w:rsidRPr="00100F7A" w:rsidRDefault="00C1710C" w:rsidP="007D78B8">
      <w:pPr>
        <w:pStyle w:val="Titolo3"/>
        <w:numPr>
          <w:ilvl w:val="0"/>
          <w:numId w:val="13"/>
        </w:numPr>
        <w:rPr>
          <w:rFonts w:ascii="Bookman Old Style" w:hAnsi="Bookman Old Style"/>
          <w:color w:val="auto"/>
        </w:rPr>
      </w:pPr>
      <w:r w:rsidRPr="00100F7A">
        <w:rPr>
          <w:rFonts w:ascii="Bookman Old Style" w:hAnsi="Bookman Old Style"/>
          <w:color w:val="auto"/>
        </w:rPr>
        <w:t>Revisione scadenze contabili 2015</w:t>
      </w:r>
      <w:bookmarkEnd w:id="97"/>
    </w:p>
    <w:p w:rsidR="00C1710C" w:rsidRPr="00100F7A" w:rsidRDefault="00C1710C" w:rsidP="00C1710C">
      <w:pPr>
        <w:rPr>
          <w:rFonts w:ascii="Bookman Old Style" w:hAnsi="Bookman Old Style"/>
          <w:sz w:val="22"/>
          <w:szCs w:val="22"/>
        </w:rPr>
      </w:pPr>
      <w:r w:rsidRPr="00100F7A">
        <w:rPr>
          <w:rFonts w:ascii="Bookman Old Style" w:hAnsi="Bookman Old Style"/>
          <w:sz w:val="22"/>
          <w:szCs w:val="22"/>
        </w:rPr>
        <w:t>All’articolo 7, aggiungere, infine, i seguenti commi:</w:t>
      </w:r>
    </w:p>
    <w:p w:rsidR="00A51CF6" w:rsidRPr="00100F7A" w:rsidRDefault="00A51CF6" w:rsidP="00C1710C">
      <w:pPr>
        <w:rPr>
          <w:rFonts w:ascii="Bookman Old Style" w:hAnsi="Bookman Old Style"/>
          <w:sz w:val="22"/>
          <w:szCs w:val="22"/>
        </w:rPr>
      </w:pP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9-</w:t>
      </w:r>
      <w:r w:rsidRPr="00100F7A">
        <w:rPr>
          <w:rFonts w:ascii="Bookman Old Style" w:hAnsi="Bookman Old Style"/>
          <w:i/>
          <w:sz w:val="22"/>
          <w:szCs w:val="22"/>
        </w:rPr>
        <w:t>bis</w:t>
      </w:r>
      <w:r w:rsidRPr="00100F7A">
        <w:rPr>
          <w:rFonts w:ascii="Bookman Old Style" w:hAnsi="Bookman Old Style"/>
          <w:sz w:val="22"/>
          <w:szCs w:val="22"/>
        </w:rPr>
        <w:t xml:space="preserve">. Per il 2015, in deroga a quanto previsto dall’art. 175 comma 8 e dall’art. 193 comma 2 del Decreto Legislativo 18 agosto 2000, n. 267, relativi rispettivamente ad assestamento di bilancio e salvaguardia degli equilibri di bilancio, l’organo consiliare degli enti locali delibera le variazioni al bilancio e la verifica della salvaguardia degli equilibri di bilancio entro il 30 novembre 2015”. </w:t>
      </w:r>
    </w:p>
    <w:p w:rsidR="00A51CF6" w:rsidRPr="00100F7A" w:rsidRDefault="00A51CF6" w:rsidP="00C1710C">
      <w:pPr>
        <w:jc w:val="both"/>
        <w:rPr>
          <w:rFonts w:ascii="Bookman Old Style" w:hAnsi="Bookman Old Style"/>
          <w:sz w:val="22"/>
          <w:szCs w:val="22"/>
        </w:rPr>
      </w:pPr>
    </w:p>
    <w:p w:rsidR="00A51CF6" w:rsidRPr="00100F7A" w:rsidRDefault="00A51CF6" w:rsidP="00C1710C">
      <w:pPr>
        <w:jc w:val="both"/>
        <w:rPr>
          <w:rFonts w:ascii="Bookman Old Style" w:hAnsi="Bookman Old Style"/>
          <w:sz w:val="22"/>
          <w:szCs w:val="22"/>
        </w:rPr>
      </w:pPr>
    </w:p>
    <w:p w:rsidR="00C1710C" w:rsidRPr="00100F7A" w:rsidRDefault="00C1710C" w:rsidP="00C1710C">
      <w:pPr>
        <w:jc w:val="both"/>
        <w:rPr>
          <w:rFonts w:ascii="Bookman Old Style" w:hAnsi="Bookman Old Style"/>
          <w:sz w:val="22"/>
          <w:szCs w:val="22"/>
        </w:rPr>
      </w:pPr>
    </w:p>
    <w:p w:rsidR="00C1710C" w:rsidRPr="00100F7A" w:rsidRDefault="00C1710C" w:rsidP="00C1710C">
      <w:pPr>
        <w:jc w:val="center"/>
        <w:rPr>
          <w:rFonts w:ascii="Bookman Old Style" w:hAnsi="Bookman Old Style"/>
          <w:b/>
          <w:i/>
          <w:sz w:val="22"/>
          <w:szCs w:val="22"/>
        </w:rPr>
      </w:pPr>
      <w:r w:rsidRPr="00100F7A">
        <w:rPr>
          <w:rFonts w:ascii="Bookman Old Style" w:hAnsi="Bookman Old Style"/>
          <w:b/>
          <w:i/>
          <w:sz w:val="22"/>
          <w:szCs w:val="22"/>
        </w:rPr>
        <w:t>Motivazione</w:t>
      </w:r>
    </w:p>
    <w:p w:rsidR="00C1710C" w:rsidRPr="00100F7A" w:rsidRDefault="00C1710C" w:rsidP="00C1710C">
      <w:pPr>
        <w:jc w:val="center"/>
        <w:rPr>
          <w:rFonts w:ascii="Bookman Old Style" w:hAnsi="Bookman Old Style"/>
          <w:b/>
          <w:i/>
          <w:sz w:val="22"/>
          <w:szCs w:val="22"/>
        </w:rPr>
      </w:pPr>
    </w:p>
    <w:p w:rsidR="00C1710C" w:rsidRPr="00100F7A" w:rsidRDefault="00C1710C" w:rsidP="00C1710C">
      <w:pPr>
        <w:jc w:val="both"/>
        <w:rPr>
          <w:rFonts w:ascii="Bookman Old Style" w:hAnsi="Bookman Old Style"/>
          <w:i/>
          <w:sz w:val="22"/>
          <w:szCs w:val="22"/>
        </w:rPr>
      </w:pPr>
      <w:r w:rsidRPr="00100F7A">
        <w:rPr>
          <w:rFonts w:ascii="Bookman Old Style" w:hAnsi="Bookman Old Style"/>
          <w:i/>
          <w:sz w:val="22"/>
          <w:szCs w:val="22"/>
        </w:rPr>
        <w:t xml:space="preserve">Il termine per il bilancio di previsione è stato fissato, per il 2015, al 30 luglio 2015. </w:t>
      </w:r>
    </w:p>
    <w:p w:rsidR="00C1710C" w:rsidRPr="00100F7A" w:rsidRDefault="00C1710C" w:rsidP="00C1710C">
      <w:pPr>
        <w:jc w:val="both"/>
        <w:rPr>
          <w:rFonts w:ascii="Bookman Old Style" w:hAnsi="Bookman Old Style"/>
          <w:i/>
          <w:sz w:val="22"/>
          <w:szCs w:val="22"/>
        </w:rPr>
      </w:pPr>
      <w:r w:rsidRPr="00100F7A">
        <w:rPr>
          <w:rFonts w:ascii="Bookman Old Style" w:hAnsi="Bookman Old Style"/>
          <w:i/>
          <w:sz w:val="22"/>
          <w:szCs w:val="22"/>
        </w:rPr>
        <w:t>Si ritiene opportuno, di conseguenza, rinviare ad una data successiva il termine attualmente fissato a fine luglio, per la verifica della salvaguardia degli equilibri di bilancio, uniformando al 30 novembre anche il termine ultimo per l’assestamento del bilancio 2015.</w:t>
      </w:r>
    </w:p>
    <w:p w:rsidR="00C1710C" w:rsidRPr="00100F7A" w:rsidRDefault="00C1710C" w:rsidP="00C1710C">
      <w:pPr>
        <w:rPr>
          <w:rFonts w:ascii="Bookman Old Style" w:hAnsi="Bookman Old Style"/>
          <w:i/>
          <w:sz w:val="22"/>
          <w:szCs w:val="22"/>
        </w:rPr>
      </w:pPr>
      <w:r w:rsidRPr="00100F7A">
        <w:rPr>
          <w:rFonts w:ascii="Bookman Old Style" w:hAnsi="Bookman Old Style"/>
          <w:i/>
          <w:sz w:val="22"/>
          <w:szCs w:val="22"/>
        </w:rPr>
        <w:br w:type="page"/>
      </w:r>
    </w:p>
    <w:p w:rsidR="00C1710C" w:rsidRPr="00100F7A" w:rsidRDefault="00C1710C" w:rsidP="00C1710C">
      <w:pPr>
        <w:rPr>
          <w:rFonts w:ascii="Bookman Old Style" w:eastAsia="Calibri" w:hAnsi="Bookman Old Style" w:cstheme="majorBidi"/>
          <w:b/>
          <w:bCs/>
          <w:sz w:val="22"/>
          <w:szCs w:val="22"/>
        </w:rPr>
      </w:pPr>
    </w:p>
    <w:p w:rsidR="00C1710C" w:rsidRPr="00100F7A" w:rsidRDefault="00C1710C" w:rsidP="007D78B8">
      <w:pPr>
        <w:pStyle w:val="Titolo3"/>
        <w:numPr>
          <w:ilvl w:val="0"/>
          <w:numId w:val="13"/>
        </w:numPr>
        <w:rPr>
          <w:rFonts w:ascii="Bookman Old Style" w:hAnsi="Bookman Old Style"/>
          <w:color w:val="auto"/>
        </w:rPr>
      </w:pPr>
      <w:bookmarkStart w:id="98" w:name="_Toc424125534"/>
      <w:r w:rsidRPr="00100F7A">
        <w:rPr>
          <w:rFonts w:ascii="Bookman Old Style" w:hAnsi="Bookman Old Style"/>
          <w:color w:val="auto"/>
        </w:rPr>
        <w:t>Abolizione comunicazioni superflu</w:t>
      </w:r>
      <w:bookmarkEnd w:id="96"/>
      <w:r w:rsidRPr="00100F7A">
        <w:rPr>
          <w:rFonts w:ascii="Bookman Old Style" w:hAnsi="Bookman Old Style"/>
          <w:color w:val="auto"/>
        </w:rPr>
        <w:t>e</w:t>
      </w:r>
      <w:bookmarkEnd w:id="98"/>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All’art. 7, dopo il comma 9, inserire i seguenti:</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“9-bis: Al fine di abbattere adempimenti contabili superflui a carico degli enti locali, si applicano le seguenti disposizioni:</w:t>
      </w:r>
    </w:p>
    <w:p w:rsidR="00C1710C" w:rsidRPr="00100F7A" w:rsidRDefault="00C1710C" w:rsidP="00C1710C">
      <w:pPr>
        <w:pStyle w:val="Paragrafoelenco"/>
        <w:numPr>
          <w:ilvl w:val="0"/>
          <w:numId w:val="11"/>
        </w:numPr>
        <w:jc w:val="both"/>
        <w:rPr>
          <w:rFonts w:ascii="Bookman Old Style" w:hAnsi="Bookman Old Style"/>
        </w:rPr>
      </w:pPr>
      <w:r w:rsidRPr="00100F7A">
        <w:rPr>
          <w:rFonts w:ascii="Bookman Old Style" w:hAnsi="Bookman Old Style"/>
        </w:rPr>
        <w:t>l’articolo 4, comma 2, del Decreto del Ministero delle finanze 26 aprile 1994, è abrogato;</w:t>
      </w:r>
    </w:p>
    <w:p w:rsidR="00C1710C" w:rsidRPr="00100F7A" w:rsidRDefault="00C1710C" w:rsidP="00C1710C">
      <w:pPr>
        <w:pStyle w:val="Paragrafoelenco"/>
        <w:numPr>
          <w:ilvl w:val="0"/>
          <w:numId w:val="11"/>
        </w:numPr>
        <w:jc w:val="both"/>
        <w:rPr>
          <w:rFonts w:ascii="Bookman Old Style" w:hAnsi="Bookman Old Style"/>
        </w:rPr>
      </w:pPr>
      <w:r w:rsidRPr="00100F7A">
        <w:rPr>
          <w:rFonts w:ascii="Bookman Old Style" w:hAnsi="Bookman Old Style"/>
        </w:rPr>
        <w:t>all’articolo 3 del Decreto del Ministero delle finanze 31 luglio 2000, i commi 2 e 3 sono soppressi”.</w:t>
      </w:r>
    </w:p>
    <w:p w:rsidR="00C1710C" w:rsidRPr="00100F7A" w:rsidRDefault="00C1710C" w:rsidP="00C1710C">
      <w:pPr>
        <w:jc w:val="both"/>
        <w:rPr>
          <w:rFonts w:ascii="Bookman Old Style" w:hAnsi="Bookman Old Style"/>
          <w:sz w:val="22"/>
          <w:szCs w:val="22"/>
        </w:rPr>
      </w:pPr>
    </w:p>
    <w:p w:rsidR="00C1710C" w:rsidRPr="00100F7A" w:rsidRDefault="00C1710C" w:rsidP="00C1710C">
      <w:pPr>
        <w:jc w:val="center"/>
        <w:rPr>
          <w:rFonts w:ascii="Bookman Old Style" w:hAnsi="Bookman Old Style"/>
          <w:b/>
          <w:i/>
          <w:sz w:val="22"/>
          <w:szCs w:val="22"/>
        </w:rPr>
      </w:pPr>
      <w:r w:rsidRPr="00100F7A">
        <w:rPr>
          <w:rFonts w:ascii="Bookman Old Style" w:hAnsi="Bookman Old Style"/>
          <w:b/>
          <w:i/>
          <w:sz w:val="22"/>
          <w:szCs w:val="22"/>
        </w:rPr>
        <w:t>Motivazione</w:t>
      </w:r>
    </w:p>
    <w:p w:rsidR="00C1710C" w:rsidRPr="00100F7A" w:rsidRDefault="00C1710C" w:rsidP="00C1710C">
      <w:pPr>
        <w:jc w:val="center"/>
        <w:rPr>
          <w:rFonts w:ascii="Bookman Old Style" w:hAnsi="Bookman Old Style"/>
          <w:b/>
          <w:i/>
          <w:sz w:val="22"/>
          <w:szCs w:val="22"/>
        </w:rPr>
      </w:pPr>
    </w:p>
    <w:p w:rsidR="00C1710C" w:rsidRPr="00100F7A" w:rsidRDefault="00C1710C" w:rsidP="00C1710C">
      <w:pPr>
        <w:jc w:val="both"/>
        <w:rPr>
          <w:rFonts w:ascii="Bookman Old Style" w:hAnsi="Bookman Old Style"/>
          <w:i/>
          <w:sz w:val="22"/>
          <w:szCs w:val="22"/>
        </w:rPr>
      </w:pPr>
      <w:r w:rsidRPr="00100F7A">
        <w:rPr>
          <w:rFonts w:ascii="Bookman Old Style" w:hAnsi="Bookman Old Style"/>
          <w:i/>
          <w:sz w:val="22"/>
          <w:szCs w:val="22"/>
        </w:rPr>
        <w:t>La disposizione che si propone di abrogare alla lettera a) prevede la trasmissione al Mef da parte dei Comuni, di una situazione riepilogativa (riferita all'anno precedente) della gestione dell'Imposta comunale sulla pubblicità e dei diritti sulle pubbliche affissioni. Si ritiene che tale obbligo sia diventato superfluo alla luce della reperibilità del dato richiesto in altri documenti contabili (SIOPE e Certificato al conto consuntivo).</w:t>
      </w:r>
    </w:p>
    <w:p w:rsidR="00C1710C" w:rsidRPr="00100F7A" w:rsidRDefault="00C1710C" w:rsidP="00C1710C">
      <w:pPr>
        <w:jc w:val="both"/>
        <w:rPr>
          <w:rFonts w:ascii="Bookman Old Style" w:hAnsi="Bookman Old Style"/>
          <w:sz w:val="22"/>
          <w:szCs w:val="22"/>
        </w:rPr>
      </w:pPr>
      <w:r w:rsidRPr="00100F7A">
        <w:rPr>
          <w:rFonts w:ascii="Bookman Old Style" w:hAnsi="Bookman Old Style"/>
          <w:i/>
          <w:sz w:val="22"/>
          <w:szCs w:val="22"/>
        </w:rPr>
        <w:t>La stessa considerazione circa l’inutilità dell’adempimento richiesto ai Comuni vale per ciò che riguarda la comunicazione all’ANCI/CNC (oggi IFEL) dei dati relativi ai versamenti effettuati dai contribuenti, a titolo di ICI, sanzioni ed interessi (lett b). Tale obbligo risulta infatti superato tanto dalla normativa quanto dalla prassi di</w:t>
      </w:r>
      <w:r w:rsidRPr="00100F7A">
        <w:rPr>
          <w:rFonts w:ascii="Bookman Old Style" w:hAnsi="Bookman Old Style"/>
          <w:sz w:val="22"/>
          <w:szCs w:val="22"/>
        </w:rPr>
        <w:t xml:space="preserve"> </w:t>
      </w:r>
      <w:r w:rsidRPr="00100F7A">
        <w:rPr>
          <w:rFonts w:ascii="Bookman Old Style" w:hAnsi="Bookman Old Style"/>
          <w:i/>
          <w:sz w:val="22"/>
          <w:szCs w:val="22"/>
        </w:rPr>
        <w:t>reperimento del dato in altri documenti contabili.</w:t>
      </w:r>
      <w:r w:rsidRPr="00100F7A">
        <w:rPr>
          <w:rFonts w:ascii="Bookman Old Style" w:hAnsi="Bookman Old Style"/>
          <w:sz w:val="22"/>
          <w:szCs w:val="22"/>
        </w:rPr>
        <w:t xml:space="preserve"> </w:t>
      </w:r>
    </w:p>
    <w:p w:rsidR="00C1710C" w:rsidRPr="00100F7A" w:rsidRDefault="00C1710C" w:rsidP="00C1710C">
      <w:pPr>
        <w:jc w:val="both"/>
        <w:rPr>
          <w:rFonts w:ascii="Bookman Old Style" w:hAnsi="Bookman Old Style"/>
          <w:sz w:val="22"/>
          <w:szCs w:val="22"/>
        </w:rPr>
      </w:pPr>
    </w:p>
    <w:p w:rsidR="00C1710C" w:rsidRPr="00100F7A" w:rsidRDefault="00C1710C" w:rsidP="00C1710C">
      <w:pPr>
        <w:jc w:val="both"/>
        <w:rPr>
          <w:rFonts w:ascii="Bookman Old Style" w:hAnsi="Bookman Old Style"/>
          <w:i/>
          <w:sz w:val="22"/>
          <w:szCs w:val="22"/>
        </w:rPr>
      </w:pPr>
      <w:r w:rsidRPr="00100F7A">
        <w:rPr>
          <w:rFonts w:ascii="Bookman Old Style" w:hAnsi="Bookman Old Style"/>
          <w:i/>
          <w:sz w:val="22"/>
          <w:szCs w:val="22"/>
        </w:rPr>
        <w:t xml:space="preserve">D.M. 26 aprile 1994 </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Disposizioni in ordine alla gestione contabile dell'imposta sulla pubblicità e del diritto sulle pubbliche affissioni e della tassa per l'occupazione di spazi ed aree pubbliche.</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Articolo 4</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2. Il comune o il concessionario deve trasmettere alla Direzione centrale per la fiscalità locale, entro il 31 marzo di ciascun anno, una situazione riepilogativa relativa all'anno precedente corredata dei dati dei singoli trimestri con annotati, nel caso di gestione in concessione, gli estremi dei versamenti alla tesoreria comunale.</w:t>
      </w:r>
    </w:p>
    <w:p w:rsidR="00C1710C" w:rsidRPr="00100F7A" w:rsidRDefault="00C1710C" w:rsidP="00C1710C">
      <w:pPr>
        <w:jc w:val="both"/>
        <w:rPr>
          <w:rFonts w:ascii="Bookman Old Style" w:hAnsi="Bookman Old Style"/>
          <w:sz w:val="22"/>
          <w:szCs w:val="22"/>
        </w:rPr>
      </w:pPr>
    </w:p>
    <w:p w:rsidR="00C1710C" w:rsidRPr="00100F7A" w:rsidRDefault="00C1710C" w:rsidP="00C1710C">
      <w:pPr>
        <w:jc w:val="both"/>
        <w:rPr>
          <w:rFonts w:ascii="Bookman Old Style" w:hAnsi="Bookman Old Style"/>
          <w:i/>
          <w:sz w:val="22"/>
          <w:szCs w:val="22"/>
        </w:rPr>
      </w:pPr>
      <w:r w:rsidRPr="00100F7A">
        <w:rPr>
          <w:rFonts w:ascii="Bookman Old Style" w:hAnsi="Bookman Old Style"/>
          <w:i/>
          <w:sz w:val="22"/>
          <w:szCs w:val="22"/>
        </w:rPr>
        <w:t>DM 31 luglio 2000</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Articolo 3 - Trasmissione dati relativi a versamenti per sanzioni e interessi.</w:t>
      </w:r>
    </w:p>
    <w:p w:rsidR="00C1710C" w:rsidRPr="00100F7A" w:rsidRDefault="00C1710C" w:rsidP="00C1710C">
      <w:pPr>
        <w:jc w:val="both"/>
        <w:rPr>
          <w:rFonts w:ascii="Bookman Old Style" w:hAnsi="Bookman Old Style"/>
          <w:sz w:val="22"/>
          <w:szCs w:val="22"/>
        </w:rPr>
      </w:pPr>
      <w:r w:rsidRPr="00100F7A">
        <w:rPr>
          <w:rFonts w:ascii="Bookman Old Style" w:hAnsi="Bookman Old Style"/>
          <w:sz w:val="22"/>
          <w:szCs w:val="22"/>
        </w:rPr>
        <w:t xml:space="preserve"> 2. I comuni di cui all'art. 2 del presente decreto devono inviare al Consorzio  ANCI/CNC, che provvede al loro successivo inoltro alla direzione centrale per  la fiscalita' locale, i dati riepilogativi relativi ai versamenti di cui al comma 1, nei tempi ivi stabiliti e con le modalita' di cui all'allegato 3.</w:t>
      </w:r>
    </w:p>
    <w:p w:rsidR="00C1710C" w:rsidRPr="00100F7A" w:rsidRDefault="00C1710C" w:rsidP="00C1710C">
      <w:pPr>
        <w:rPr>
          <w:rFonts w:ascii="Bookman Old Style" w:hAnsi="Bookman Old Style"/>
          <w:sz w:val="22"/>
          <w:szCs w:val="22"/>
        </w:rPr>
      </w:pPr>
      <w:r w:rsidRPr="00100F7A">
        <w:rPr>
          <w:rFonts w:ascii="Bookman Old Style" w:hAnsi="Bookman Old Style"/>
          <w:sz w:val="22"/>
          <w:szCs w:val="22"/>
        </w:rPr>
        <w:t xml:space="preserve"> 3. La prima fornitura, che deve contenere i dati dei versamenti effettuati  fino al 30 giugno 2000, deve essere inviata entro il 30 settembre 2000.</w:t>
      </w:r>
      <w:r w:rsidRPr="00100F7A">
        <w:rPr>
          <w:rFonts w:ascii="Bookman Old Style" w:hAnsi="Bookman Old Style"/>
          <w:sz w:val="22"/>
          <w:szCs w:val="22"/>
        </w:rPr>
        <w:cr/>
      </w:r>
      <w:bookmarkStart w:id="99" w:name="_Toc423532196"/>
      <w:r w:rsidRPr="00100F7A">
        <w:rPr>
          <w:rFonts w:ascii="Bookman Old Style" w:hAnsi="Bookman Old Style"/>
          <w:sz w:val="22"/>
          <w:szCs w:val="22"/>
        </w:rPr>
        <w:br w:type="page"/>
      </w:r>
    </w:p>
    <w:p w:rsidR="00C1710C" w:rsidRPr="00100F7A" w:rsidRDefault="00C1710C" w:rsidP="007D78B8">
      <w:pPr>
        <w:pStyle w:val="Titolo3"/>
        <w:numPr>
          <w:ilvl w:val="0"/>
          <w:numId w:val="13"/>
        </w:numPr>
        <w:tabs>
          <w:tab w:val="left" w:pos="567"/>
        </w:tabs>
        <w:jc w:val="both"/>
        <w:rPr>
          <w:rFonts w:ascii="Bookman Old Style" w:hAnsi="Bookman Old Style"/>
          <w:color w:val="auto"/>
        </w:rPr>
      </w:pPr>
      <w:bookmarkStart w:id="100" w:name="_Toc424125535"/>
      <w:r w:rsidRPr="00100F7A">
        <w:rPr>
          <w:rFonts w:ascii="Bookman Old Style" w:hAnsi="Bookman Old Style"/>
          <w:color w:val="auto"/>
        </w:rPr>
        <w:t>Non estendibilità a tutti i tributi locali delle procedure di rimborso di cui ai commi da 722 a 727 dell’art. 1 della legge n.147 del 2013</w:t>
      </w:r>
      <w:bookmarkEnd w:id="99"/>
      <w:bookmarkEnd w:id="100"/>
    </w:p>
    <w:p w:rsidR="00C1710C" w:rsidRPr="00100F7A" w:rsidRDefault="00C1710C" w:rsidP="00C1710C">
      <w:pPr>
        <w:spacing w:after="80"/>
        <w:jc w:val="both"/>
        <w:rPr>
          <w:rFonts w:ascii="Bookman Old Style" w:hAnsi="Bookman Old Style"/>
          <w:sz w:val="22"/>
          <w:szCs w:val="22"/>
        </w:rPr>
      </w:pPr>
      <w:r w:rsidRPr="00100F7A">
        <w:rPr>
          <w:rFonts w:ascii="Bookman Old Style" w:hAnsi="Bookman Old Style"/>
          <w:sz w:val="22"/>
          <w:szCs w:val="22"/>
        </w:rPr>
        <w:t>All’articolo 7, inserire, infine, il seguente comma:</w:t>
      </w:r>
    </w:p>
    <w:p w:rsidR="00C1710C" w:rsidRPr="00100F7A" w:rsidRDefault="00C1710C" w:rsidP="00C1710C">
      <w:pPr>
        <w:spacing w:after="80"/>
        <w:jc w:val="both"/>
        <w:rPr>
          <w:rFonts w:ascii="Bookman Old Style" w:hAnsi="Bookman Old Style"/>
          <w:sz w:val="22"/>
          <w:szCs w:val="22"/>
        </w:rPr>
      </w:pPr>
      <w:r w:rsidRPr="00100F7A">
        <w:rPr>
          <w:rFonts w:ascii="Bookman Old Style" w:hAnsi="Bookman Old Style"/>
          <w:sz w:val="22"/>
          <w:szCs w:val="22"/>
        </w:rPr>
        <w:t>“9-bis.All’articolo 1, comma 4, del Decreto Legge 6 marzo 2014, n.16, convertito, con modificazioni, dalla legge 2 maggio 2014, n.68, le parole “a tutti i tributi locali” sono sostituite dalle parole “all’Imu, alla Tasi ed alla maggiorazione Tares”.</w:t>
      </w:r>
    </w:p>
    <w:p w:rsidR="00C1710C" w:rsidRPr="00100F7A" w:rsidRDefault="00C1710C" w:rsidP="00C1710C">
      <w:pPr>
        <w:spacing w:after="80"/>
        <w:jc w:val="both"/>
        <w:rPr>
          <w:rFonts w:ascii="Bookman Old Style" w:hAnsi="Bookman Old Style"/>
          <w:sz w:val="22"/>
          <w:szCs w:val="22"/>
        </w:rPr>
      </w:pPr>
    </w:p>
    <w:p w:rsidR="00C1710C" w:rsidRPr="00100F7A" w:rsidRDefault="00C1710C" w:rsidP="00C1710C">
      <w:pPr>
        <w:spacing w:after="80"/>
        <w:jc w:val="center"/>
        <w:rPr>
          <w:rFonts w:ascii="Bookman Old Style" w:hAnsi="Bookman Old Style"/>
          <w:b/>
          <w:i/>
          <w:sz w:val="22"/>
          <w:szCs w:val="22"/>
        </w:rPr>
      </w:pPr>
      <w:r w:rsidRPr="00100F7A">
        <w:rPr>
          <w:rFonts w:ascii="Bookman Old Style" w:hAnsi="Bookman Old Style"/>
          <w:b/>
          <w:i/>
          <w:sz w:val="22"/>
          <w:szCs w:val="22"/>
        </w:rPr>
        <w:t>Motivazione</w:t>
      </w:r>
    </w:p>
    <w:p w:rsidR="00C1710C" w:rsidRPr="00100F7A" w:rsidRDefault="00C1710C" w:rsidP="00C1710C">
      <w:pPr>
        <w:spacing w:after="80"/>
        <w:jc w:val="center"/>
        <w:rPr>
          <w:rFonts w:ascii="Bookman Old Style" w:hAnsi="Bookman Old Style"/>
          <w:b/>
          <w:i/>
          <w:sz w:val="22"/>
          <w:szCs w:val="22"/>
        </w:rPr>
      </w:pPr>
    </w:p>
    <w:p w:rsidR="00C1710C" w:rsidRPr="00100F7A" w:rsidRDefault="00C1710C" w:rsidP="00C1710C">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La disposizione che si propone di modificare dispone che le procedure di cui ai commi 722-727, disciplinanti il rimborso degli importi erroneamente versati dai contribuenti, si applicano a tutti i tributi locali.</w:t>
      </w:r>
    </w:p>
    <w:p w:rsidR="00C1710C" w:rsidRPr="00100F7A" w:rsidRDefault="00C1710C" w:rsidP="00C1710C">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In realtà, la ratio della procedura dei rimborsi nella legge di stabilità 2014 era di fatto giustificata dalla particolare disciplina IMU che per l’anno 2012 prevedeva una destinazione di gettito incassato tra Stato e Comuni, nella misura del cinquanta per cento per ciascun comparto, relativamente a tutte le fattispecie impositive. Dall’anno 2013 invece, la diversa destinazione di gettito ha riguardato solo i fabbricati di categoria “D”, per cui è prevista la totale devoluzione allo Stato ad eccezione della maggiorazione eventualmente stabilita dal Comune. Inoltre, sempre a partire dall’anno 2012 il gettito IMU di ciascun ente è stato direttamente connesso alla quantificazione del FSR, prima, e del FSC, dal 2013. Tale particolarità ha dato luogo ad un considerevole numero di errati versamenti, che necessitano di una regolarizzazione secondo procedure chiare e definite sia nei rapporti Stato – Comuni, sia nella correzione delle dinamiche IMU/FSC.</w:t>
      </w:r>
    </w:p>
    <w:p w:rsidR="00C1710C" w:rsidRPr="00100F7A" w:rsidRDefault="00C1710C" w:rsidP="00C1710C">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Dal 2014 anche la Tasi si è inserita nel processo di determinazione del FSC, determinando, al pari dell’IMU, possibilità di errori nei pagamenti con conseguenti alterazioni del Fondo di solidarietà comunale 2014.</w:t>
      </w:r>
    </w:p>
    <w:p w:rsidR="00C1710C" w:rsidRPr="00100F7A" w:rsidRDefault="00C1710C" w:rsidP="00C1710C">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Altra fattispecie che ha comportato la possibilità di errore dei contribuenti nella destinazione del gettito, ma solo per l’anno 2013, è la maggiorazione Tares, di competenza dello Stato. Anche in questo caso, le richieste di rimborso che vengono per legge gestite dai Comuni devono trovare attuazione attraverso compensazioni con lo Stato, destinatario dei pagamenti.</w:t>
      </w:r>
    </w:p>
    <w:p w:rsidR="00C1710C" w:rsidRPr="00100F7A" w:rsidRDefault="00C1710C" w:rsidP="00C1710C">
      <w:pPr>
        <w:spacing w:after="80"/>
        <w:jc w:val="both"/>
        <w:rPr>
          <w:rFonts w:ascii="Bookman Old Style" w:eastAsia="Calibri" w:hAnsi="Bookman Old Style"/>
          <w:i/>
          <w:sz w:val="22"/>
          <w:szCs w:val="22"/>
        </w:rPr>
      </w:pPr>
      <w:r w:rsidRPr="00100F7A">
        <w:rPr>
          <w:rFonts w:ascii="Bookman Old Style" w:eastAsia="Calibri" w:hAnsi="Bookman Old Style"/>
          <w:i/>
          <w:sz w:val="22"/>
          <w:szCs w:val="22"/>
        </w:rPr>
        <w:t>Per questi motivi, anche a seguito di un concorde scambio di vedute presso la Conferenza Stato-Città con i ministeri competenti, si ritiene che debbano essere sottoposti al procedimento di comunicazione al Mef e di gestione integrata degli esiti dei rimborsi, previsto dall’art. 1, co.4 del dl 16/2014, soltanto i tributi effettivamente rilevanti. Non hanno alcun rilievo ai fini indicati, infatti, i tributi che sono al di fuori dal circuito dell’F24, come l’imposta di pubblicità la Tosap o la Tari, la cui gestione è interamente comunale.</w:t>
      </w:r>
    </w:p>
    <w:p w:rsidR="00C1710C" w:rsidRPr="00100F7A" w:rsidRDefault="00C1710C" w:rsidP="00C1710C">
      <w:pPr>
        <w:jc w:val="both"/>
        <w:rPr>
          <w:rFonts w:ascii="Bookman Old Style" w:eastAsia="Calibri" w:hAnsi="Bookman Old Style"/>
          <w:i/>
          <w:sz w:val="22"/>
          <w:szCs w:val="22"/>
        </w:rPr>
      </w:pPr>
      <w:r w:rsidRPr="00100F7A">
        <w:rPr>
          <w:rFonts w:ascii="Bookman Old Style" w:eastAsia="Calibri" w:hAnsi="Bookman Old Style"/>
          <w:i/>
          <w:sz w:val="22"/>
          <w:szCs w:val="22"/>
        </w:rPr>
        <w:t>Dl 16/2014</w:t>
      </w:r>
    </w:p>
    <w:p w:rsidR="00C1710C" w:rsidRPr="00100F7A" w:rsidRDefault="00C1710C" w:rsidP="00C1710C">
      <w:pPr>
        <w:jc w:val="both"/>
        <w:rPr>
          <w:rFonts w:ascii="Bookman Old Style" w:eastAsia="Calibri" w:hAnsi="Bookman Old Style"/>
          <w:sz w:val="22"/>
          <w:szCs w:val="22"/>
        </w:rPr>
      </w:pPr>
      <w:r w:rsidRPr="00100F7A">
        <w:rPr>
          <w:rFonts w:ascii="Bookman Old Style" w:eastAsia="Calibri" w:hAnsi="Bookman Old Style"/>
          <w:sz w:val="22"/>
          <w:szCs w:val="22"/>
        </w:rPr>
        <w:t>Art.1</w:t>
      </w:r>
    </w:p>
    <w:p w:rsidR="00C1710C" w:rsidRPr="00100F7A" w:rsidRDefault="00C1710C" w:rsidP="00C1710C">
      <w:pPr>
        <w:jc w:val="both"/>
        <w:rPr>
          <w:rFonts w:ascii="Bookman Old Style" w:eastAsia="Calibri" w:hAnsi="Bookman Old Style"/>
          <w:sz w:val="22"/>
          <w:szCs w:val="22"/>
        </w:rPr>
      </w:pPr>
      <w:r w:rsidRPr="00100F7A">
        <w:rPr>
          <w:rFonts w:ascii="Bookman Old Style" w:eastAsia="Calibri" w:hAnsi="Bookman Old Style"/>
          <w:sz w:val="22"/>
          <w:szCs w:val="22"/>
        </w:rPr>
        <w:t xml:space="preserve">4.  Le procedure di cui ai commi da 722 a 727 dell'articolo 1 della legge 27 dicembre 2013, n. 147, </w:t>
      </w:r>
      <w:r w:rsidRPr="00100F7A">
        <w:rPr>
          <w:rFonts w:ascii="Bookman Old Style" w:eastAsia="Calibri" w:hAnsi="Bookman Old Style"/>
          <w:b/>
          <w:sz w:val="22"/>
          <w:szCs w:val="22"/>
        </w:rPr>
        <w:t>si applicano a tutti i tributi locali</w:t>
      </w:r>
      <w:r w:rsidRPr="00100F7A">
        <w:rPr>
          <w:rFonts w:ascii="Bookman Old Style" w:eastAsia="Calibri" w:hAnsi="Bookman Old Style"/>
          <w:sz w:val="22"/>
          <w:szCs w:val="22"/>
        </w:rPr>
        <w:t>. Con decreto del Ministro dell'economia e delle finanze, di concerto con il Ministro dell'interno, sentita la Conferenza Stato città ed autonomie locali, sono stabilite le modalità applicative delle predette disposizioni.</w:t>
      </w:r>
      <w:r w:rsidRPr="00100F7A">
        <w:rPr>
          <w:rFonts w:ascii="Bookman Old Style" w:eastAsia="Calibri" w:hAnsi="Bookman Old Style"/>
          <w:i/>
          <w:sz w:val="22"/>
          <w:szCs w:val="22"/>
        </w:rPr>
        <w:br w:type="page"/>
      </w:r>
    </w:p>
    <w:p w:rsidR="009640C7" w:rsidRPr="00100F7A" w:rsidRDefault="009640C7" w:rsidP="009640C7">
      <w:pPr>
        <w:pStyle w:val="Titolo2"/>
        <w:rPr>
          <w:rFonts w:ascii="Bookman Old Style" w:hAnsi="Bookman Old Style"/>
          <w:sz w:val="22"/>
          <w:szCs w:val="22"/>
        </w:rPr>
      </w:pPr>
      <w:bookmarkStart w:id="101" w:name="_Toc424125536"/>
      <w:r w:rsidRPr="00100F7A">
        <w:rPr>
          <w:rFonts w:ascii="Bookman Old Style" w:hAnsi="Bookman Old Style"/>
          <w:sz w:val="22"/>
          <w:szCs w:val="22"/>
        </w:rPr>
        <w:t>Riscossione degli enti locali</w:t>
      </w:r>
      <w:bookmarkEnd w:id="101"/>
    </w:p>
    <w:p w:rsidR="00A64C8F" w:rsidRDefault="00A64C8F" w:rsidP="00A64C8F">
      <w:pPr>
        <w:pStyle w:val="Titolo3"/>
        <w:tabs>
          <w:tab w:val="left" w:pos="567"/>
        </w:tabs>
        <w:ind w:left="360"/>
        <w:jc w:val="both"/>
        <w:rPr>
          <w:rFonts w:ascii="Bookman Old Style" w:hAnsi="Bookman Old Style"/>
          <w:color w:val="auto"/>
        </w:rPr>
      </w:pPr>
      <w:bookmarkStart w:id="102" w:name="_Toc423532221"/>
      <w:bookmarkStart w:id="103" w:name="_Toc424125537"/>
      <w:r w:rsidRPr="00A64C8F">
        <w:rPr>
          <w:rFonts w:ascii="Bookman Old Style" w:hAnsi="Bookman Old Style"/>
          <w:sz w:val="72"/>
          <w:szCs w:val="72"/>
        </w:rPr>
        <w:t>*</w:t>
      </w:r>
    </w:p>
    <w:p w:rsidR="00A64C8F" w:rsidRDefault="00A64C8F" w:rsidP="00A64C8F">
      <w:pPr>
        <w:pStyle w:val="Titolo3"/>
        <w:tabs>
          <w:tab w:val="left" w:pos="567"/>
        </w:tabs>
        <w:ind w:left="360"/>
        <w:jc w:val="both"/>
        <w:rPr>
          <w:rFonts w:ascii="Bookman Old Style" w:hAnsi="Bookman Old Style"/>
          <w:color w:val="auto"/>
        </w:rPr>
      </w:pPr>
    </w:p>
    <w:p w:rsidR="009640C7" w:rsidRPr="00100F7A" w:rsidRDefault="009640C7" w:rsidP="007D78B8">
      <w:pPr>
        <w:pStyle w:val="Titolo3"/>
        <w:numPr>
          <w:ilvl w:val="0"/>
          <w:numId w:val="13"/>
        </w:numPr>
        <w:tabs>
          <w:tab w:val="left" w:pos="567"/>
        </w:tabs>
        <w:jc w:val="both"/>
        <w:rPr>
          <w:rFonts w:ascii="Bookman Old Style" w:hAnsi="Bookman Old Style"/>
          <w:color w:val="auto"/>
        </w:rPr>
      </w:pPr>
      <w:r w:rsidRPr="00100F7A">
        <w:rPr>
          <w:rFonts w:ascii="Bookman Old Style" w:hAnsi="Bookman Old Style"/>
          <w:color w:val="auto"/>
        </w:rPr>
        <w:t>Norme in materia di riscossione delle entrate locali</w:t>
      </w:r>
      <w:bookmarkEnd w:id="102"/>
      <w:bookmarkEnd w:id="103"/>
    </w:p>
    <w:p w:rsidR="009640C7" w:rsidRPr="00100F7A" w:rsidRDefault="009640C7" w:rsidP="009640C7">
      <w:pPr>
        <w:jc w:val="both"/>
        <w:rPr>
          <w:rFonts w:ascii="Bookman Old Style" w:eastAsia="Calibri" w:hAnsi="Bookman Old Style"/>
          <w:sz w:val="22"/>
          <w:szCs w:val="22"/>
        </w:rPr>
      </w:pPr>
    </w:p>
    <w:p w:rsidR="009640C7" w:rsidRPr="00100F7A" w:rsidRDefault="009640C7" w:rsidP="009640C7">
      <w:pPr>
        <w:spacing w:after="120"/>
        <w:jc w:val="both"/>
        <w:rPr>
          <w:rFonts w:ascii="Bookman Old Style" w:hAnsi="Bookman Old Style"/>
          <w:sz w:val="22"/>
          <w:szCs w:val="22"/>
        </w:rPr>
      </w:pPr>
      <w:r w:rsidRPr="00100F7A">
        <w:rPr>
          <w:rFonts w:ascii="Bookman Old Style" w:hAnsi="Bookman Old Style"/>
          <w:sz w:val="22"/>
          <w:szCs w:val="22"/>
        </w:rPr>
        <w:t>Dopo l’articolo 7, è inserito il seguente:</w:t>
      </w:r>
    </w:p>
    <w:p w:rsidR="009640C7" w:rsidRPr="00100F7A" w:rsidRDefault="009640C7" w:rsidP="009640C7">
      <w:pPr>
        <w:spacing w:after="120"/>
        <w:jc w:val="center"/>
        <w:rPr>
          <w:rFonts w:ascii="Bookman Old Style" w:hAnsi="Bookman Old Style"/>
          <w:b/>
          <w:bCs/>
          <w:i/>
          <w:sz w:val="22"/>
          <w:szCs w:val="22"/>
        </w:rPr>
      </w:pPr>
      <w:r w:rsidRPr="00100F7A">
        <w:rPr>
          <w:rFonts w:ascii="Bookman Old Style" w:hAnsi="Bookman Old Style" w:cs="Arial"/>
          <w:bCs/>
          <w:i/>
          <w:iCs/>
          <w:sz w:val="22"/>
          <w:szCs w:val="22"/>
        </w:rPr>
        <w:t xml:space="preserve">7-bis </w:t>
      </w:r>
      <w:r w:rsidRPr="00100F7A">
        <w:rPr>
          <w:rFonts w:ascii="Bookman Old Style" w:eastAsia="Calibri" w:hAnsi="Bookman Old Style"/>
          <w:i/>
          <w:sz w:val="22"/>
          <w:szCs w:val="22"/>
        </w:rPr>
        <w:t xml:space="preserve"> “</w:t>
      </w:r>
      <w:r w:rsidRPr="00100F7A">
        <w:rPr>
          <w:rFonts w:ascii="Bookman Old Style" w:hAnsi="Bookman Old Style"/>
          <w:bCs/>
          <w:i/>
          <w:sz w:val="22"/>
          <w:szCs w:val="22"/>
        </w:rPr>
        <w:t>Norme in materia di riscossione delle entrate locali</w:t>
      </w:r>
      <w:r w:rsidRPr="00100F7A">
        <w:rPr>
          <w:rFonts w:ascii="Bookman Old Style" w:hAnsi="Bookman Old Style" w:cs="Arial"/>
          <w:bCs/>
          <w:i/>
          <w:iCs/>
          <w:sz w:val="22"/>
          <w:szCs w:val="22"/>
        </w:rPr>
        <w:t>”</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 xml:space="preserve">1. In linea con le esigenze di garanzia dell’interesse finanziario dei Comuni, delle Città metropolitane, delle Province e delle loro associazioni, unioni e società partecipate, con quelle di competitività, certezza e trasparenza delle procedure di esternalizzazione di talune funzioni degli stessi enti, nonché di miglioramento delle capacità di accertamento e di riscossione dei predetti enti e di assoggettamento a regole pubblicistiche della fase di recupero coattivo, contemplate dall’articolo 10, lettera c), della legge 11 marzo 2014, n. 23, tutte le entrate, anche tributarie, dei predetti enti possono essere gestite dagli stessi in forma diretta o mediante società interamente partecipate, ovvero per il tramite del Consorzio di cui all’articolo 10 del decreto legge 8 aprile 2013, n. 35, convertito, con modificazioni, dalla legge 6 giugno 2013, n. 64, costituito tra l’Associazione Nazionale Comuni Italiani ed Equitalia S.p.a., il quale, in nome e per conto degli enti, cura tutte le attività funzionalmente necessarie per effettuare la liquidazione, l’accertamento e la riscossione delle predette entrate. </w:t>
      </w:r>
      <w:r w:rsidRPr="00100F7A">
        <w:rPr>
          <w:rFonts w:ascii="Bookman Old Style" w:eastAsia="Calibri" w:hAnsi="Bookman Old Style" w:cs="Calibri"/>
          <w:sz w:val="22"/>
          <w:szCs w:val="22"/>
        </w:rPr>
        <w:t xml:space="preserve">Le società del gruppo Equitalia S.p.a. sono abilitate a svolgere, con riferimento ai tributi degli enti di cui al primo periodo, esclusivamente le attività di riscossione coattiva delle rispettive entrate secondo le previsioni del comma 2. </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2. Il Consorzio di cui al comma 1 cura in particolare:</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a) le attività di liquidazione, accertamento e riscossione volontaria, mediante affidamento ai soggetti iscritti all’albo di cui all’articolo 53 del decreto legislativo 15 dicembre 1997, n. 446, individuati nel rispetto di procedure a evidenza pubblica in relazione ad ambiti territoriali ottimali;</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b) le attività di riscossione coattiva mediante le società del Gruppo Equitalia.</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 xml:space="preserve">3. La costituzione, la disciplina, le modalità e i costi di funzionamento del Consorzio, nonché le modalità per affermare la responsabilità diretta, per le attività esercitate, dei soggetti aggiudicatari delle gare pubbliche e delle società del gruppo Equitalia nei confronti degli enti impositori, sono demandati ad apposito decreto del Ministro dell’economia e delle finanze, d’intesa con la Conferenza Stato-città e Autonomie Locali, da emanarsi entro il 30 settembre 2015. </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4. Al decreto legislativo n. 446 del 1997, sono apportate le seguenti modifiche:</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a) all’articolo 52, il comma 5 è abrogato;</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b) all’articolo 53:</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 xml:space="preserve">  i) la rubrica è sostituita dalla seguente: “Albo per la gestione delle entrate degli enti locali”; </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 xml:space="preserve">  ii) al comma 1, in fine, sono aggiunte le parole “con esclusione di qualsiasi attività di incasso di dette entrate, che devono essere versate dagli obbligati direttamente all’ente locale impositore”.</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 xml:space="preserve">5. Gli affidamenti della riscossione coattiva previsti nei contratti di gestione delle entrate degli enti locali stipulati entro il 31 dicembre 2014, terminano alla scadenza prevista, ovvero sono risolti di diritto con decorrenza dal 31 dicembre 2016, se la durata eccede tale data. In ogni caso, le disposizioni del comma 4 entrano in vigore 1° settembre 2015 e si applicano anche ai contratti in corso. </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6. All’articolo 2, comma 7, del decreto legge 13 maggio 2011, n. 70, convertito con modificazioni dalla legge 12 luglio 2011, n. 106, le lettere gg-ter) e gg-septies) sono abrogate. All’articolo 3, comma 6, del decreto-legge 30 settembre 2005, n. 203, convertito, con modificazioni, dalla legge 2 dicembre 2005, n. 248, le parole da “ed è” fino a “446” sono soppresse.</w:t>
      </w:r>
    </w:p>
    <w:p w:rsidR="009640C7" w:rsidRPr="00100F7A" w:rsidRDefault="009640C7" w:rsidP="009640C7">
      <w:pPr>
        <w:spacing w:after="120"/>
        <w:jc w:val="both"/>
        <w:rPr>
          <w:rFonts w:ascii="Bookman Old Style" w:eastAsia="Calibri" w:hAnsi="Bookman Old Style" w:cs="Calibri"/>
          <w:sz w:val="22"/>
          <w:szCs w:val="22"/>
          <w:u w:color="000000"/>
        </w:rPr>
      </w:pPr>
      <w:r w:rsidRPr="00100F7A">
        <w:rPr>
          <w:rFonts w:ascii="Bookman Old Style" w:eastAsia="Calibri" w:hAnsi="Bookman Old Style" w:cs="Calibri"/>
          <w:sz w:val="22"/>
          <w:szCs w:val="22"/>
          <w:u w:color="000000"/>
        </w:rPr>
        <w:t>7. Le presenti disposizioni rappresentano, ai sensi dell’articolo 117, comma 3, della Costituzione, norme di coordinamento della finanza pubblica e del sistema tributario.</w:t>
      </w:r>
    </w:p>
    <w:p w:rsidR="009640C7" w:rsidRPr="00100F7A" w:rsidRDefault="009640C7" w:rsidP="009640C7">
      <w:pPr>
        <w:spacing w:after="120"/>
        <w:jc w:val="both"/>
        <w:rPr>
          <w:rFonts w:ascii="Bookman Old Style" w:eastAsia="Arial Unicode MS" w:hAnsi="Bookman Old Style"/>
          <w:sz w:val="22"/>
          <w:szCs w:val="22"/>
          <w:u w:color="000000"/>
        </w:rPr>
      </w:pPr>
      <w:r w:rsidRPr="00100F7A">
        <w:rPr>
          <w:rFonts w:ascii="Bookman Old Style" w:eastAsia="Calibri" w:hAnsi="Bookman Old Style" w:cs="Calibri"/>
          <w:sz w:val="22"/>
          <w:szCs w:val="22"/>
          <w:u w:color="000000"/>
        </w:rPr>
        <w:t>8. Dall’applicazione delle disposizioni del presente articolo non devono derivare oneri aggiuntivi per la finanza pubblica.</w:t>
      </w:r>
    </w:p>
    <w:p w:rsidR="009640C7" w:rsidRPr="00100F7A" w:rsidRDefault="009640C7" w:rsidP="009640C7">
      <w:pPr>
        <w:jc w:val="center"/>
        <w:rPr>
          <w:rFonts w:ascii="Bookman Old Style" w:eastAsia="Calibri" w:hAnsi="Bookman Old Style"/>
          <w:b/>
          <w:i/>
          <w:sz w:val="22"/>
          <w:szCs w:val="22"/>
        </w:rPr>
      </w:pPr>
      <w:r w:rsidRPr="00100F7A">
        <w:rPr>
          <w:rFonts w:ascii="Bookman Old Style" w:eastAsia="Calibri" w:hAnsi="Bookman Old Style"/>
          <w:b/>
          <w:i/>
          <w:sz w:val="22"/>
          <w:szCs w:val="22"/>
        </w:rPr>
        <w:t>Motivazione</w:t>
      </w:r>
    </w:p>
    <w:p w:rsidR="009640C7" w:rsidRPr="00100F7A" w:rsidRDefault="009640C7" w:rsidP="009640C7">
      <w:pPr>
        <w:spacing w:after="120"/>
        <w:jc w:val="both"/>
        <w:rPr>
          <w:rFonts w:ascii="Bookman Old Style" w:eastAsia="Calibri" w:hAnsi="Bookman Old Style"/>
          <w:i/>
          <w:sz w:val="22"/>
          <w:szCs w:val="22"/>
        </w:rPr>
      </w:pPr>
      <w:r w:rsidRPr="00100F7A">
        <w:rPr>
          <w:rFonts w:ascii="Bookman Old Style" w:eastAsia="Calibri" w:hAnsi="Bookman Old Style"/>
          <w:i/>
          <w:sz w:val="22"/>
          <w:szCs w:val="22"/>
        </w:rPr>
        <w:t xml:space="preserve">La modifica proposta, in linea con i principi contenuti nella delega fiscale, è volta a dare una soluzione alle problematiche scaturenti dall’attuale assetto del governo delle entrate dei comuni, </w:t>
      </w:r>
      <w:r w:rsidRPr="00100F7A">
        <w:rPr>
          <w:rFonts w:ascii="Bookman Old Style" w:eastAsia="Arial Unicode MS" w:hAnsi="Bookman Old Style"/>
          <w:i/>
          <w:sz w:val="22"/>
          <w:szCs w:val="22"/>
          <w:u w:color="000000"/>
        </w:rPr>
        <w:t>delle Città metropolitane, delle Province e delle loro associazioni, unioni e società partecipate,</w:t>
      </w:r>
      <w:r w:rsidRPr="00100F7A">
        <w:rPr>
          <w:rFonts w:ascii="Bookman Old Style" w:eastAsia="Calibri" w:hAnsi="Bookman Old Style"/>
          <w:i/>
          <w:sz w:val="22"/>
          <w:szCs w:val="22"/>
        </w:rPr>
        <w:t xml:space="preserve"> privilegiando forme eminentemente pubblicistiche della relativa gestione, anche in considerazione della natura delle funzioni di interesse e dell’inopportunità, come dimostrato dalle vicende relative ad alcuni grandi concessionari, di affidare totalmente poteri autoritativi della massima delicatezza a soggetti completamente privati, favorendo, in pari tempo, la realizzazione di economie di scala.</w:t>
      </w:r>
    </w:p>
    <w:p w:rsidR="009640C7" w:rsidRPr="00100F7A" w:rsidRDefault="009640C7" w:rsidP="009640C7">
      <w:pPr>
        <w:spacing w:after="120"/>
        <w:jc w:val="both"/>
        <w:rPr>
          <w:rFonts w:ascii="Bookman Old Style" w:eastAsia="Calibri" w:hAnsi="Bookman Old Style"/>
          <w:i/>
          <w:sz w:val="22"/>
          <w:szCs w:val="22"/>
        </w:rPr>
      </w:pPr>
      <w:r w:rsidRPr="00100F7A">
        <w:rPr>
          <w:rFonts w:ascii="Bookman Old Style" w:eastAsia="Calibri" w:hAnsi="Bookman Old Style"/>
          <w:i/>
          <w:sz w:val="22"/>
          <w:szCs w:val="22"/>
        </w:rPr>
        <w:t>Si prevede, in buona sostanza, la costituzione di un Consorzio per l’esercizio delle varie fasi di gestione delle entrate degli enti, anche nell’intento di soddisfare al meglio le esigenze di economicità, efficienza ed efficacia dell’azione, così da garantire all’ente locale certezza nelle risorse disponibili, che non esclude affatto, in ogni caso, forme di collaborazione con soggetti privati.</w:t>
      </w:r>
    </w:p>
    <w:p w:rsidR="009640C7" w:rsidRPr="00100F7A" w:rsidRDefault="009640C7" w:rsidP="009640C7">
      <w:pPr>
        <w:spacing w:after="120"/>
        <w:jc w:val="both"/>
        <w:rPr>
          <w:rFonts w:ascii="Bookman Old Style" w:eastAsia="Calibri" w:hAnsi="Bookman Old Style"/>
          <w:i/>
          <w:sz w:val="22"/>
          <w:szCs w:val="22"/>
        </w:rPr>
      </w:pPr>
      <w:r w:rsidRPr="00100F7A">
        <w:rPr>
          <w:rFonts w:ascii="Bookman Old Style" w:eastAsia="Calibri" w:hAnsi="Bookman Old Style"/>
          <w:i/>
          <w:sz w:val="22"/>
          <w:szCs w:val="22"/>
        </w:rPr>
        <w:t>Per conto degli enti e tramite il Consorzio (in alternativa alla gestione diretta o tramite società interamente partecipate), le attività di liquidazione, accertamento e di riscossione volontaria dei tributi saranno svolte da soggetti iscritti all’albo di cui all’articolo 53 del decreto legislativo 15 dicembre 1997, n. 446, individuati nel rispetto di procedure ad evidenza pubblica e nell’ambito di bacini di erogazione del servizio in grado di assicurare maggiore affidabilità all’azione dei soggetti privati dedicati. Le attività di riscossione coattiva, verranno invece curate dalle società del gruppo Equitalia, sempre che l’ente locale non scelga, anche in questo campo, di operare direttamente o attraverso società interamente partecipata.</w:t>
      </w:r>
    </w:p>
    <w:p w:rsidR="009640C7" w:rsidRPr="00100F7A" w:rsidRDefault="009640C7" w:rsidP="009640C7">
      <w:pPr>
        <w:spacing w:after="120"/>
        <w:jc w:val="both"/>
        <w:rPr>
          <w:rFonts w:ascii="Bookman Old Style" w:eastAsia="Calibri" w:hAnsi="Bookman Old Style"/>
          <w:i/>
          <w:sz w:val="22"/>
          <w:szCs w:val="22"/>
        </w:rPr>
      </w:pPr>
      <w:r w:rsidRPr="00100F7A">
        <w:rPr>
          <w:rFonts w:ascii="Bookman Old Style" w:eastAsia="Calibri" w:hAnsi="Bookman Old Style"/>
          <w:i/>
          <w:sz w:val="22"/>
          <w:szCs w:val="22"/>
        </w:rPr>
        <w:t>La costituzione, la disciplina e le modalità di funzionamento del Consorzio, i criteri di determinazione del compenso dovuto dai comuni e quelli necessari per affermare la diretta responsabilità nei confronti degli enti impositori dei soggetti (società aggiudicatarie delle gare e società del gruppo Equitalia) che svolgono le attività di accertamento, liquidazione e riscossione, saranno regolati da apposito decreto del Ministro dell’economia e delle finanze, d’intesa con la Conferenza Stato-Città e Autonomie locali, da emanarsi entro il 30 settembre 2015.</w:t>
      </w:r>
    </w:p>
    <w:p w:rsidR="009640C7" w:rsidRPr="00100F7A" w:rsidRDefault="009640C7" w:rsidP="009640C7">
      <w:pPr>
        <w:jc w:val="both"/>
        <w:rPr>
          <w:rFonts w:ascii="Bookman Old Style" w:eastAsia="Calibri" w:hAnsi="Bookman Old Style"/>
          <w:i/>
          <w:sz w:val="22"/>
          <w:szCs w:val="22"/>
        </w:rPr>
      </w:pPr>
      <w:r w:rsidRPr="00100F7A">
        <w:rPr>
          <w:rFonts w:ascii="Bookman Old Style" w:eastAsia="Calibri" w:hAnsi="Bookman Old Style"/>
          <w:i/>
          <w:sz w:val="22"/>
          <w:szCs w:val="22"/>
        </w:rPr>
        <w:t>La norma proposta non comporta oneri per la finanza pubblica e può anzi produrre effetti positivi in termini di miglioramento della capacità di riscossione delle entrate locali.</w:t>
      </w:r>
    </w:p>
    <w:p w:rsidR="009640C7" w:rsidRPr="00100F7A" w:rsidRDefault="009640C7" w:rsidP="009640C7">
      <w:pPr>
        <w:jc w:val="both"/>
        <w:rPr>
          <w:rFonts w:ascii="Bookman Old Style" w:eastAsia="Calibri" w:hAnsi="Bookman Old Style"/>
          <w:sz w:val="22"/>
          <w:szCs w:val="22"/>
        </w:rPr>
      </w:pPr>
    </w:p>
    <w:p w:rsidR="009640C7" w:rsidRPr="00100F7A" w:rsidRDefault="009640C7" w:rsidP="009640C7">
      <w:pPr>
        <w:rPr>
          <w:rFonts w:ascii="Bookman Old Style" w:eastAsia="Calibri" w:hAnsi="Bookman Old Style"/>
          <w:i/>
          <w:sz w:val="22"/>
          <w:szCs w:val="22"/>
        </w:rPr>
      </w:pPr>
      <w:r w:rsidRPr="00100F7A">
        <w:rPr>
          <w:rFonts w:ascii="Bookman Old Style" w:eastAsia="Calibri" w:hAnsi="Bookman Old Style"/>
          <w:i/>
          <w:sz w:val="22"/>
          <w:szCs w:val="22"/>
        </w:rPr>
        <w:br w:type="page"/>
      </w:r>
    </w:p>
    <w:p w:rsidR="009640C7" w:rsidRPr="00100F7A" w:rsidRDefault="009640C7" w:rsidP="009640C7">
      <w:pPr>
        <w:pStyle w:val="Titolo2"/>
        <w:rPr>
          <w:rFonts w:ascii="Bookman Old Style" w:hAnsi="Bookman Old Style"/>
          <w:sz w:val="22"/>
          <w:szCs w:val="22"/>
        </w:rPr>
      </w:pPr>
      <w:bookmarkStart w:id="104" w:name="_Toc424125538"/>
      <w:r w:rsidRPr="00100F7A">
        <w:rPr>
          <w:rFonts w:ascii="Bookman Old Style" w:hAnsi="Bookman Old Style"/>
          <w:sz w:val="22"/>
          <w:szCs w:val="22"/>
        </w:rPr>
        <w:t>Altre disposizioni sugli enti locali</w:t>
      </w:r>
      <w:bookmarkEnd w:id="104"/>
    </w:p>
    <w:p w:rsidR="009640C7" w:rsidRPr="00100F7A" w:rsidRDefault="00A64C8F" w:rsidP="000F0B6C">
      <w:pPr>
        <w:rPr>
          <w:rFonts w:ascii="Bookman Old Style" w:hAnsi="Bookman Old Style"/>
          <w:b/>
          <w:bCs/>
          <w:sz w:val="22"/>
          <w:szCs w:val="22"/>
        </w:rPr>
      </w:pPr>
      <w:r w:rsidRPr="00A64C8F">
        <w:rPr>
          <w:rFonts w:ascii="Bookman Old Style" w:hAnsi="Bookman Old Style"/>
          <w:sz w:val="72"/>
          <w:szCs w:val="72"/>
        </w:rPr>
        <w:t>*</w:t>
      </w:r>
    </w:p>
    <w:p w:rsidR="00BB2D5A" w:rsidRPr="00100F7A" w:rsidRDefault="00BB2D5A" w:rsidP="007D78B8">
      <w:pPr>
        <w:pStyle w:val="Titolo3"/>
        <w:numPr>
          <w:ilvl w:val="0"/>
          <w:numId w:val="13"/>
        </w:numPr>
        <w:tabs>
          <w:tab w:val="left" w:pos="567"/>
        </w:tabs>
        <w:jc w:val="both"/>
        <w:rPr>
          <w:rFonts w:ascii="Bookman Old Style" w:hAnsi="Bookman Old Style"/>
          <w:color w:val="auto"/>
        </w:rPr>
      </w:pPr>
      <w:bookmarkStart w:id="105" w:name="_Toc424125539"/>
      <w:r w:rsidRPr="00100F7A">
        <w:rPr>
          <w:rFonts w:ascii="Bookman Old Style" w:hAnsi="Bookman Old Style"/>
          <w:color w:val="auto"/>
        </w:rPr>
        <w:t>Norma di interpretazione autentica riconoscimento incentivi “Legge Merloni”</w:t>
      </w:r>
      <w:bookmarkEnd w:id="105"/>
    </w:p>
    <w:p w:rsidR="00BB2D5A" w:rsidRPr="00100F7A" w:rsidRDefault="00BB2D5A" w:rsidP="00BB2D5A">
      <w:pPr>
        <w:jc w:val="both"/>
        <w:rPr>
          <w:rFonts w:ascii="Bookman Old Style" w:hAnsi="Bookman Old Style"/>
          <w:sz w:val="22"/>
          <w:szCs w:val="22"/>
        </w:rPr>
      </w:pPr>
      <w:r w:rsidRPr="00100F7A">
        <w:rPr>
          <w:rFonts w:ascii="Bookman Old Style" w:hAnsi="Bookman Old Style"/>
          <w:sz w:val="22"/>
          <w:szCs w:val="22"/>
        </w:rPr>
        <w:t xml:space="preserve">All’art. 13-bis del Decreto Legge 24 giugno 2014 n.90, convertito, con modificazioni, dalla </w:t>
      </w:r>
      <w:hyperlink r:id="rId14" w:history="1">
        <w:r w:rsidRPr="00100F7A">
          <w:rPr>
            <w:rFonts w:ascii="Bookman Old Style" w:hAnsi="Bookman Old Style"/>
            <w:sz w:val="22"/>
            <w:szCs w:val="22"/>
          </w:rPr>
          <w:t>Legge 11 agosto 2014, n. 114</w:t>
        </w:r>
      </w:hyperlink>
      <w:r w:rsidRPr="00100F7A">
        <w:rPr>
          <w:rFonts w:ascii="Bookman Old Style" w:hAnsi="Bookman Old Style"/>
          <w:sz w:val="22"/>
          <w:szCs w:val="22"/>
        </w:rPr>
        <w:t>, aggiungere il seguente comma 8:</w:t>
      </w:r>
    </w:p>
    <w:p w:rsidR="00BB2D5A" w:rsidRPr="00100F7A" w:rsidRDefault="00BB2D5A" w:rsidP="00BB2D5A">
      <w:pPr>
        <w:jc w:val="both"/>
        <w:rPr>
          <w:rFonts w:ascii="Bookman Old Style" w:hAnsi="Bookman Old Style"/>
          <w:sz w:val="22"/>
          <w:szCs w:val="22"/>
        </w:rPr>
      </w:pPr>
      <w:r w:rsidRPr="00100F7A">
        <w:rPr>
          <w:rFonts w:ascii="Bookman Old Style" w:hAnsi="Bookman Old Style"/>
          <w:sz w:val="22"/>
          <w:szCs w:val="22"/>
        </w:rPr>
        <w:t>“Le norme di cui ai precedenti commi non si applicano ai progetti approvati e finanziati anteriormente alla data di entrata in vigore del presente Decreto”.</w:t>
      </w:r>
    </w:p>
    <w:p w:rsidR="00BB2D5A" w:rsidRPr="00100F7A" w:rsidRDefault="00BB2D5A" w:rsidP="00BB2D5A">
      <w:pPr>
        <w:jc w:val="center"/>
        <w:rPr>
          <w:rFonts w:ascii="Bookman Old Style" w:hAnsi="Bookman Old Style" w:cs="Arial"/>
          <w:b/>
          <w:i/>
          <w:sz w:val="22"/>
          <w:szCs w:val="22"/>
        </w:rPr>
      </w:pPr>
      <w:r w:rsidRPr="00100F7A">
        <w:rPr>
          <w:rFonts w:ascii="Bookman Old Style" w:hAnsi="Bookman Old Style"/>
          <w:sz w:val="22"/>
          <w:szCs w:val="22"/>
        </w:rPr>
        <w:br/>
      </w:r>
      <w:r w:rsidRPr="00100F7A">
        <w:rPr>
          <w:rFonts w:ascii="Bookman Old Style" w:hAnsi="Bookman Old Style" w:cs="Arial"/>
          <w:b/>
          <w:i/>
          <w:sz w:val="22"/>
          <w:szCs w:val="22"/>
        </w:rPr>
        <w:t>Motivazione</w:t>
      </w:r>
    </w:p>
    <w:p w:rsidR="00BB2D5A" w:rsidRPr="00100F7A" w:rsidRDefault="00BB2D5A" w:rsidP="00BB2D5A">
      <w:pPr>
        <w:jc w:val="center"/>
        <w:rPr>
          <w:rFonts w:ascii="Bookman Old Style" w:hAnsi="Bookman Old Style" w:cs="Arial"/>
          <w:b/>
          <w:i/>
          <w:sz w:val="22"/>
          <w:szCs w:val="22"/>
        </w:rPr>
      </w:pPr>
    </w:p>
    <w:p w:rsidR="00BB2D5A" w:rsidRPr="00100F7A" w:rsidRDefault="00BB2D5A" w:rsidP="00BB2D5A">
      <w:pPr>
        <w:jc w:val="both"/>
        <w:rPr>
          <w:rFonts w:ascii="Bookman Old Style" w:hAnsi="Bookman Old Style"/>
          <w:i/>
          <w:sz w:val="22"/>
          <w:szCs w:val="22"/>
        </w:rPr>
      </w:pPr>
      <w:r w:rsidRPr="00100F7A">
        <w:rPr>
          <w:rFonts w:ascii="Bookman Old Style" w:hAnsi="Bookman Old Style"/>
          <w:i/>
          <w:sz w:val="22"/>
          <w:szCs w:val="22"/>
        </w:rPr>
        <w:t>La ratio di questo emendamento sta nel fatto che numerosissimi progetti, approvati e finanziati prima dell'entrata in vigore della L. 114/2014, hanno previsto nel quadro economico di progetto gli importi degli incentivi per le attività di ingegneria e architettura svolte dal personale interno all’Amministrazione, calcolati secondo il precedente regime normativo e in coerenza con i regolamenti approvati da ciascuna Amministrazione.</w:t>
      </w:r>
    </w:p>
    <w:p w:rsidR="00BB2D5A" w:rsidRPr="00100F7A" w:rsidRDefault="00BB2D5A" w:rsidP="00BB2D5A">
      <w:pPr>
        <w:jc w:val="both"/>
        <w:rPr>
          <w:rFonts w:ascii="Bookman Old Style" w:hAnsi="Bookman Old Style"/>
          <w:i/>
          <w:sz w:val="22"/>
          <w:szCs w:val="22"/>
        </w:rPr>
      </w:pPr>
      <w:r w:rsidRPr="00100F7A">
        <w:rPr>
          <w:rFonts w:ascii="Bookman Old Style" w:hAnsi="Bookman Old Style"/>
          <w:i/>
          <w:sz w:val="22"/>
          <w:szCs w:val="22"/>
        </w:rPr>
        <w:t xml:space="preserve"> </w:t>
      </w:r>
      <w:r w:rsidRPr="00100F7A">
        <w:rPr>
          <w:rFonts w:ascii="Bookman Old Style" w:hAnsi="Bookman Old Style"/>
          <w:i/>
          <w:sz w:val="22"/>
          <w:szCs w:val="22"/>
        </w:rPr>
        <w:br/>
        <w:t>La Legge 114/2014, con le modifiche introdotte, crea invece difficoltà per le risorse degli enti e per la effettiva copertura finanziaria di progetti già approvati e, in molti casi, già appaltati. Per questi progetti infatti, gli enti si troveranno a dover recuperare altre risorse, evidentemente non previste prima della entrata in vigore della citata Legge, per poter affidare all’esterno gli incarichi.</w:t>
      </w:r>
    </w:p>
    <w:p w:rsidR="00BB2D5A" w:rsidRPr="00100F7A" w:rsidRDefault="00BB2D5A" w:rsidP="00BB2D5A">
      <w:pPr>
        <w:jc w:val="both"/>
        <w:rPr>
          <w:rFonts w:ascii="Bookman Old Style" w:hAnsi="Bookman Old Style"/>
          <w:i/>
          <w:sz w:val="22"/>
          <w:szCs w:val="22"/>
        </w:rPr>
      </w:pPr>
    </w:p>
    <w:p w:rsidR="00BB2D5A" w:rsidRPr="00100F7A" w:rsidRDefault="00BB2D5A" w:rsidP="00BB2D5A">
      <w:pPr>
        <w:jc w:val="both"/>
        <w:rPr>
          <w:rFonts w:ascii="Bookman Old Style" w:hAnsi="Bookman Old Style"/>
          <w:i/>
          <w:sz w:val="22"/>
          <w:szCs w:val="22"/>
        </w:rPr>
      </w:pPr>
      <w:r w:rsidRPr="00100F7A">
        <w:rPr>
          <w:rFonts w:ascii="Bookman Old Style" w:hAnsi="Bookman Old Style"/>
          <w:i/>
          <w:sz w:val="22"/>
          <w:szCs w:val="22"/>
        </w:rPr>
        <w:t xml:space="preserve">Ferma restando la volontà del Legislatore, si ritiene che almeno per tutti i progetti approvati e finanziati prima dell'entrata in vigore della L. 114/2014 permanga a tutti gli effetti il precedente regime normativo previsto agli artt. 92 e 93 del D. Lgs 163/06. </w:t>
      </w:r>
    </w:p>
    <w:p w:rsidR="00BB2D5A" w:rsidRPr="00100F7A" w:rsidRDefault="00BB2D5A" w:rsidP="00BB2D5A">
      <w:pPr>
        <w:jc w:val="both"/>
        <w:rPr>
          <w:rFonts w:ascii="Bookman Old Style" w:hAnsi="Bookman Old Style"/>
          <w:i/>
          <w:sz w:val="22"/>
          <w:szCs w:val="22"/>
        </w:rPr>
      </w:pPr>
    </w:p>
    <w:p w:rsidR="00BB2D5A" w:rsidRPr="00100F7A" w:rsidRDefault="00BB2D5A" w:rsidP="00BB2D5A">
      <w:pPr>
        <w:jc w:val="both"/>
        <w:rPr>
          <w:rFonts w:ascii="Bookman Old Style" w:hAnsi="Bookman Old Style"/>
          <w:i/>
          <w:sz w:val="22"/>
          <w:szCs w:val="22"/>
        </w:rPr>
      </w:pPr>
      <w:r w:rsidRPr="00100F7A">
        <w:rPr>
          <w:rFonts w:ascii="Bookman Old Style" w:hAnsi="Bookman Old Style"/>
          <w:i/>
          <w:sz w:val="22"/>
          <w:szCs w:val="22"/>
        </w:rPr>
        <w:t>In materia peraltro, già nel corso dell’esame del provvedimento alla Camera, erano emerse criticità, come si evince dall’Ordine del Giorno di seguito richiamato.</w:t>
      </w:r>
    </w:p>
    <w:p w:rsidR="00BB2D5A" w:rsidRPr="00100F7A" w:rsidRDefault="00BB2D5A" w:rsidP="00BB2D5A">
      <w:pPr>
        <w:rPr>
          <w:rFonts w:ascii="Bookman Old Style" w:hAnsi="Bookman Old Style"/>
          <w:b/>
          <w:bCs/>
          <w:sz w:val="22"/>
          <w:szCs w:val="22"/>
        </w:rPr>
      </w:pPr>
    </w:p>
    <w:p w:rsidR="00BB2D5A" w:rsidRPr="00100F7A" w:rsidRDefault="00BB2D5A" w:rsidP="00BB2D5A">
      <w:pPr>
        <w:autoSpaceDE w:val="0"/>
        <w:autoSpaceDN w:val="0"/>
        <w:adjustRightInd w:val="0"/>
        <w:rPr>
          <w:rFonts w:ascii="Bookman Old Style" w:hAnsi="Bookman Old Style"/>
          <w:b/>
          <w:bCs/>
          <w:sz w:val="22"/>
          <w:szCs w:val="22"/>
        </w:rPr>
      </w:pPr>
      <w:r w:rsidRPr="00100F7A">
        <w:rPr>
          <w:rFonts w:ascii="Bookman Old Style" w:hAnsi="Bookman Old Style"/>
          <w:b/>
          <w:bCs/>
          <w:sz w:val="22"/>
          <w:szCs w:val="22"/>
        </w:rPr>
        <w:t>Testo ODG - ORDINE DEL GIORNO IN ASSEMBLEA</w:t>
      </w:r>
    </w:p>
    <w:p w:rsidR="00BB2D5A" w:rsidRPr="00100F7A" w:rsidRDefault="00BB2D5A" w:rsidP="00BB2D5A">
      <w:pPr>
        <w:autoSpaceDE w:val="0"/>
        <w:autoSpaceDN w:val="0"/>
        <w:adjustRightInd w:val="0"/>
        <w:rPr>
          <w:rFonts w:ascii="Bookman Old Style" w:hAnsi="Bookman Old Style"/>
          <w:bCs/>
          <w:sz w:val="22"/>
          <w:szCs w:val="22"/>
        </w:rPr>
      </w:pPr>
      <w:r w:rsidRPr="00100F7A">
        <w:rPr>
          <w:rFonts w:ascii="Bookman Old Style" w:hAnsi="Bookman Old Style"/>
          <w:bCs/>
          <w:sz w:val="22"/>
          <w:szCs w:val="22"/>
        </w:rPr>
        <w:t>Atto a cui si riferisce:</w:t>
      </w:r>
    </w:p>
    <w:p w:rsidR="00BB2D5A" w:rsidRPr="00100F7A" w:rsidRDefault="00BB2D5A" w:rsidP="00BB2D5A">
      <w:pPr>
        <w:autoSpaceDE w:val="0"/>
        <w:autoSpaceDN w:val="0"/>
        <w:adjustRightInd w:val="0"/>
        <w:rPr>
          <w:rFonts w:ascii="Bookman Old Style" w:hAnsi="Bookman Old Style"/>
          <w:bCs/>
          <w:sz w:val="22"/>
          <w:szCs w:val="22"/>
        </w:rPr>
      </w:pPr>
      <w:r w:rsidRPr="00100F7A">
        <w:rPr>
          <w:rFonts w:ascii="Bookman Old Style" w:hAnsi="Bookman Old Style"/>
          <w:bCs/>
          <w:i/>
          <w:iCs/>
          <w:sz w:val="22"/>
          <w:szCs w:val="22"/>
        </w:rPr>
        <w:t xml:space="preserve">C.9/02486-AR/1 ... </w:t>
      </w:r>
      <w:r w:rsidRPr="00100F7A">
        <w:rPr>
          <w:rFonts w:ascii="Bookman Old Style" w:hAnsi="Bookman Old Style"/>
          <w:bCs/>
          <w:sz w:val="22"/>
          <w:szCs w:val="22"/>
        </w:rPr>
        <w:t>premesso che: l'articolo 13, modificato nel corso dell'esame del provvedimento in sede referente, prevede l'abrogazione</w:t>
      </w:r>
    </w:p>
    <w:p w:rsidR="00BB2D5A" w:rsidRPr="00100F7A" w:rsidRDefault="00BB2D5A" w:rsidP="00BB2D5A">
      <w:pPr>
        <w:autoSpaceDE w:val="0"/>
        <w:autoSpaceDN w:val="0"/>
        <w:adjustRightInd w:val="0"/>
        <w:rPr>
          <w:rFonts w:ascii="Bookman Old Style" w:hAnsi="Bookman Old Style"/>
          <w:bCs/>
          <w:sz w:val="22"/>
          <w:szCs w:val="22"/>
        </w:rPr>
      </w:pPr>
      <w:r w:rsidRPr="00100F7A">
        <w:rPr>
          <w:rFonts w:ascii="Bookman Old Style" w:hAnsi="Bookman Old Style"/>
          <w:bCs/>
          <w:sz w:val="22"/>
          <w:szCs w:val="22"/>
        </w:rPr>
        <w:t>degli incentivi per la progettazione – contemplati dai commi 5...</w:t>
      </w: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Atto Camera</w:t>
      </w: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Ordine del Giorno 9/02486-AR/134 presentato da FABBRI Marilena. Testo di Giovedì 31 luglio 2014, seduta n. 276</w:t>
      </w: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La Camera,</w:t>
      </w: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premesso che:</w:t>
      </w: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l'articolo 13, modificato nel corso dell'esame del provvedimento in sede referente, prevede l'abrogazione degli incentivi per la progettazione – contemplati dai commi 5 e 6 dell'articolo 92 del Codice dei contratti pubblici (decreto legislativo n. 163 del 2006) – che attualmente vengono corrisposti dalle amministrazioni aggiudicatrici al personale dipendente, ampliando quindi ulteriormente la disposizione contenuta nel testo iniziale del presente decreto, che invece si limita ad escludere l'erogazione di tali incentivi per il solo personale con qualifica dirigenziale, in ragione dell'onnicomprensività del relativo trattamento economico;</w:t>
      </w:r>
    </w:p>
    <w:p w:rsidR="00BB2D5A" w:rsidRPr="00100F7A" w:rsidRDefault="00BB2D5A" w:rsidP="00BB2D5A">
      <w:pPr>
        <w:autoSpaceDE w:val="0"/>
        <w:autoSpaceDN w:val="0"/>
        <w:adjustRightInd w:val="0"/>
        <w:rPr>
          <w:rFonts w:ascii="Bookman Old Style" w:hAnsi="Bookman Old Style"/>
          <w:sz w:val="22"/>
          <w:szCs w:val="22"/>
        </w:rPr>
      </w:pP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i commi 5 e 6 dell'articolo 92, di cui si è prevista l'abrogazione dispongono il riparto: di una somma non superiore al 2 per cento dell'importo posto a base di gara di un'opera o di un lavoro, tra il responsabile del procedimento e gli incaricati della redazione del progetto, del piano della sicurezza, della direzione dei lavori, del collaudo, nonché tra i loro collaboratori (comma 5); del 30 per cento della tariffa professionale relativa alla redazione di un atto di pianificazione comunque denominato, tra i dipendenti dell'amministrazione aggiudicatrice che lo abbiano redatto (comma 6);</w:t>
      </w:r>
    </w:p>
    <w:p w:rsidR="00BB2D5A" w:rsidRPr="00100F7A" w:rsidRDefault="00BB2D5A" w:rsidP="00BB2D5A">
      <w:pPr>
        <w:autoSpaceDE w:val="0"/>
        <w:autoSpaceDN w:val="0"/>
        <w:adjustRightInd w:val="0"/>
        <w:rPr>
          <w:rFonts w:ascii="Bookman Old Style" w:hAnsi="Bookman Old Style"/>
          <w:sz w:val="22"/>
          <w:szCs w:val="22"/>
        </w:rPr>
      </w:pP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l'articolo 13-bis, inserito nel corso dell'esame in sede referente dell'AC 2486, introduce i commi da 7-bis a 7-quinquies all'articolo 93 del Codice dei contratti pubblici (decreto legislativo n. 163 del 2006) relativi ad una nuova disciplina degli incentivi alla progettazione soppressi dal precedente articolo 13 a favore dei soli incaricati e loro collaboratori senza qualifica dirigenziale;</w:t>
      </w:r>
    </w:p>
    <w:p w:rsidR="00BB2D5A" w:rsidRPr="00100F7A" w:rsidRDefault="00BB2D5A" w:rsidP="00BB2D5A">
      <w:pPr>
        <w:autoSpaceDE w:val="0"/>
        <w:autoSpaceDN w:val="0"/>
        <w:adjustRightInd w:val="0"/>
        <w:rPr>
          <w:rFonts w:ascii="Bookman Old Style" w:hAnsi="Bookman Old Style"/>
          <w:sz w:val="22"/>
          <w:szCs w:val="22"/>
        </w:rPr>
      </w:pP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la modifica dell'oggetto dei suddetti articoli determinerà per un certo periodo di tempo, a tutela dei diritti acquisiti degli interessati, l'applicazione contestuale di tre regimi normativi diversi a seconda della data in cui l'amministrazione ha disposto la nomina o l'incarico a norma dei commi 5 e 6 dell'articolo 92 e dei sopravvenuti commi da 7-bis a 7-quinquies dell'articolo 93 codice degli appalti:</w:t>
      </w:r>
    </w:p>
    <w:p w:rsidR="00BB2D5A" w:rsidRPr="00100F7A" w:rsidRDefault="00BB2D5A" w:rsidP="00BB2D5A">
      <w:pPr>
        <w:pStyle w:val="Paragrafoelenco"/>
        <w:numPr>
          <w:ilvl w:val="0"/>
          <w:numId w:val="15"/>
        </w:numPr>
        <w:autoSpaceDE w:val="0"/>
        <w:autoSpaceDN w:val="0"/>
        <w:adjustRightInd w:val="0"/>
        <w:spacing w:after="0" w:line="240" w:lineRule="auto"/>
        <w:rPr>
          <w:rFonts w:ascii="Bookman Old Style" w:hAnsi="Bookman Old Style"/>
        </w:rPr>
      </w:pPr>
      <w:r w:rsidRPr="00100F7A">
        <w:rPr>
          <w:rFonts w:ascii="Bookman Old Style" w:hAnsi="Bookman Old Style"/>
        </w:rPr>
        <w:t>i commi 5 e 6 dell'articolo 92 codice degli appalti, si applicano agli incaricati e loro collaboratori con e senza qualifica dirigenziale relative ai piani e alle opere affidate o disposte fino alla data del 24 giugno 2014, giorno antecedente all'entrata in vigore del decreto-legge n. 90 del 2014;</w:t>
      </w:r>
    </w:p>
    <w:p w:rsidR="00BB2D5A" w:rsidRPr="00100F7A" w:rsidRDefault="00BB2D5A" w:rsidP="00BB2D5A">
      <w:pPr>
        <w:pStyle w:val="Paragrafoelenco"/>
        <w:numPr>
          <w:ilvl w:val="0"/>
          <w:numId w:val="15"/>
        </w:numPr>
        <w:autoSpaceDE w:val="0"/>
        <w:autoSpaceDN w:val="0"/>
        <w:adjustRightInd w:val="0"/>
        <w:spacing w:after="0" w:line="240" w:lineRule="auto"/>
        <w:rPr>
          <w:rFonts w:ascii="Bookman Old Style" w:hAnsi="Bookman Old Style"/>
        </w:rPr>
      </w:pPr>
      <w:r w:rsidRPr="00100F7A">
        <w:rPr>
          <w:rFonts w:ascii="Bookman Old Style" w:hAnsi="Bookman Old Style"/>
        </w:rPr>
        <w:t>i commi 5 e 6 dell'articolo 92 codice degli appalti, si applicano solo al personale incaricato e loro collaboratori senza qualifica dirigenziale relative ai piani e alle opere affidate dal 25 giugno 2014, data di entrata in vigore del decreto-legge n. 90 del 2014;</w:t>
      </w:r>
    </w:p>
    <w:p w:rsidR="00BB2D5A" w:rsidRPr="00100F7A" w:rsidRDefault="00BB2D5A" w:rsidP="00BB2D5A">
      <w:pPr>
        <w:pStyle w:val="Paragrafoelenco"/>
        <w:numPr>
          <w:ilvl w:val="0"/>
          <w:numId w:val="15"/>
        </w:numPr>
        <w:autoSpaceDE w:val="0"/>
        <w:autoSpaceDN w:val="0"/>
        <w:adjustRightInd w:val="0"/>
        <w:spacing w:after="0" w:line="240" w:lineRule="auto"/>
        <w:rPr>
          <w:rFonts w:ascii="Bookman Old Style" w:hAnsi="Bookman Old Style"/>
        </w:rPr>
      </w:pPr>
      <w:r w:rsidRPr="00100F7A">
        <w:rPr>
          <w:rFonts w:ascii="Bookman Old Style" w:hAnsi="Bookman Old Style"/>
        </w:rPr>
        <w:t xml:space="preserve">gli articoli 13 e 13-bis del provvedimento in esame ai sensi dell'articolo 54, produrranno i loro effetti solo sulle nomine e gli incarichi affidati o disposti dal giorno successivo a quello della sua pubblicazione nella Gazzetta Ufficiale della Repubblica italiana, </w:t>
      </w:r>
    </w:p>
    <w:p w:rsidR="00BB2D5A" w:rsidRPr="00100F7A" w:rsidRDefault="00BB2D5A" w:rsidP="00BB2D5A">
      <w:pPr>
        <w:autoSpaceDE w:val="0"/>
        <w:autoSpaceDN w:val="0"/>
        <w:adjustRightInd w:val="0"/>
        <w:rPr>
          <w:rFonts w:ascii="Bookman Old Style" w:hAnsi="Bookman Old Style"/>
          <w:sz w:val="22"/>
          <w:szCs w:val="22"/>
        </w:rPr>
      </w:pP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impegna il Governo</w:t>
      </w:r>
    </w:p>
    <w:p w:rsidR="00BB2D5A" w:rsidRPr="00100F7A" w:rsidRDefault="00BB2D5A" w:rsidP="00BB2D5A">
      <w:pPr>
        <w:autoSpaceDE w:val="0"/>
        <w:autoSpaceDN w:val="0"/>
        <w:adjustRightInd w:val="0"/>
        <w:rPr>
          <w:rFonts w:ascii="Bookman Old Style" w:hAnsi="Bookman Old Style"/>
          <w:sz w:val="22"/>
          <w:szCs w:val="22"/>
        </w:rPr>
      </w:pPr>
    </w:p>
    <w:p w:rsidR="00BB2D5A" w:rsidRPr="00100F7A" w:rsidRDefault="00BB2D5A" w:rsidP="00BB2D5A">
      <w:pPr>
        <w:autoSpaceDE w:val="0"/>
        <w:autoSpaceDN w:val="0"/>
        <w:adjustRightInd w:val="0"/>
        <w:rPr>
          <w:rFonts w:ascii="Bookman Old Style" w:hAnsi="Bookman Old Style"/>
          <w:sz w:val="22"/>
          <w:szCs w:val="22"/>
        </w:rPr>
      </w:pPr>
      <w:r w:rsidRPr="00100F7A">
        <w:rPr>
          <w:rFonts w:ascii="Bookman Old Style" w:hAnsi="Bookman Old Style"/>
          <w:sz w:val="22"/>
          <w:szCs w:val="22"/>
        </w:rPr>
        <w:t>ad emanare una circolare relativa alle disposizioni degli articoli 13 e 13-bis da applicarsi alle nomine e agli incarichi relativi a lavori ed opere pubbliche affidate o disposte successivamente all'entrata in vigore della legge di conversione del presente decreto e che quindi confermi l'irretroattività degli stessi rispetto ai piani ed ai progetti precedentemente avviati. Le liquidazioni future a SAL (stato avanzamento lavori) delle somme spettanti e già impegnate per i piani, i lavori e le opere pubbliche già affidate, seguono quindi la normativa ed i regolamenti vigenti al momento delle rispettive nomine ed incarichi.</w:t>
      </w:r>
    </w:p>
    <w:p w:rsidR="00BB2D5A" w:rsidRPr="00100F7A" w:rsidRDefault="00BB2D5A" w:rsidP="00BB2D5A">
      <w:pPr>
        <w:rPr>
          <w:rFonts w:ascii="Bookman Old Style" w:hAnsi="Bookman Old Style"/>
          <w:sz w:val="22"/>
          <w:szCs w:val="22"/>
        </w:rPr>
      </w:pPr>
      <w:r w:rsidRPr="00100F7A">
        <w:rPr>
          <w:rFonts w:ascii="Bookman Old Style" w:hAnsi="Bookman Old Style"/>
          <w:sz w:val="22"/>
          <w:szCs w:val="22"/>
        </w:rPr>
        <w:t>9/2486-AR/134. Fabbri.</w:t>
      </w:r>
    </w:p>
    <w:p w:rsidR="00BB2D5A" w:rsidRPr="00100F7A" w:rsidRDefault="00BB2D5A" w:rsidP="00BB2D5A">
      <w:pPr>
        <w:rPr>
          <w:rFonts w:ascii="Bookman Old Style" w:hAnsi="Bookman Old Style"/>
          <w:sz w:val="22"/>
          <w:szCs w:val="22"/>
        </w:rPr>
      </w:pPr>
      <w:r w:rsidRPr="00100F7A">
        <w:rPr>
          <w:rFonts w:ascii="Bookman Old Style" w:hAnsi="Bookman Old Style"/>
          <w:sz w:val="22"/>
          <w:szCs w:val="22"/>
        </w:rPr>
        <w:br w:type="page"/>
      </w:r>
    </w:p>
    <w:p w:rsidR="000F0B6C" w:rsidRPr="00100F7A" w:rsidRDefault="004C1851" w:rsidP="007D78B8">
      <w:pPr>
        <w:pStyle w:val="Titolo3"/>
        <w:numPr>
          <w:ilvl w:val="0"/>
          <w:numId w:val="13"/>
        </w:numPr>
        <w:tabs>
          <w:tab w:val="left" w:pos="567"/>
        </w:tabs>
        <w:jc w:val="both"/>
        <w:rPr>
          <w:rFonts w:ascii="Bookman Old Style" w:hAnsi="Bookman Old Style"/>
          <w:color w:val="auto"/>
        </w:rPr>
      </w:pPr>
      <w:bookmarkStart w:id="106" w:name="_Toc424125540"/>
      <w:r w:rsidRPr="00100F7A">
        <w:rPr>
          <w:rFonts w:ascii="Bookman Old Style" w:hAnsi="Bookman Old Style"/>
          <w:color w:val="auto"/>
        </w:rPr>
        <w:t>Autenticazione delle firme dei sottoscrittori delle liste dei candidati e dell’accettazione delle candidature da parte dei Consiglieri metropolitani</w:t>
      </w:r>
      <w:bookmarkEnd w:id="106"/>
    </w:p>
    <w:p w:rsidR="004C1851" w:rsidRPr="00100F7A" w:rsidRDefault="004C1851" w:rsidP="000F0B6C">
      <w:pPr>
        <w:rPr>
          <w:rFonts w:ascii="Bookman Old Style" w:hAnsi="Bookman Old Style"/>
          <w:b/>
          <w:bCs/>
          <w:sz w:val="22"/>
          <w:szCs w:val="22"/>
        </w:rPr>
      </w:pPr>
    </w:p>
    <w:p w:rsidR="009640C7" w:rsidRPr="00100F7A" w:rsidRDefault="009640C7" w:rsidP="009640C7">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7</w:t>
      </w:r>
    </w:p>
    <w:p w:rsidR="009640C7" w:rsidRPr="00100F7A" w:rsidRDefault="009640C7" w:rsidP="009640C7">
      <w:pPr>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(Ulteriori disposizioni concernenti gli Enti locali)</w:t>
      </w:r>
    </w:p>
    <w:p w:rsidR="009640C7" w:rsidRPr="00100F7A" w:rsidRDefault="009640C7" w:rsidP="009640C7">
      <w:pPr>
        <w:jc w:val="center"/>
        <w:rPr>
          <w:rFonts w:ascii="Bookman Old Style" w:eastAsia="Bookman Old Style" w:hAnsi="Bookman Old Style" w:cs="Bookman Old Style"/>
          <w:b/>
          <w:bCs/>
          <w:sz w:val="22"/>
          <w:szCs w:val="22"/>
        </w:rPr>
      </w:pPr>
    </w:p>
    <w:p w:rsidR="009640C7" w:rsidRPr="00100F7A" w:rsidRDefault="009640C7" w:rsidP="009640C7">
      <w:pPr>
        <w:widowControl w:val="0"/>
        <w:suppressAutoHyphens/>
        <w:jc w:val="both"/>
        <w:rPr>
          <w:rFonts w:ascii="Bookman Old Style" w:eastAsia="Bookman Old Style" w:hAnsi="Bookman Old Style" w:cs="Bookman Old Style"/>
          <w:b/>
          <w:bCs/>
          <w:sz w:val="22"/>
          <w:szCs w:val="22"/>
        </w:rPr>
      </w:pPr>
    </w:p>
    <w:p w:rsidR="009640C7" w:rsidRPr="00100F7A" w:rsidRDefault="009640C7" w:rsidP="009640C7">
      <w:pPr>
        <w:jc w:val="both"/>
        <w:rPr>
          <w:rFonts w:ascii="Bookman Old Style" w:eastAsia="Bookman Old Style" w:hAnsi="Bookman Old Style" w:cs="Bookman Old Style"/>
          <w:sz w:val="22"/>
          <w:szCs w:val="22"/>
        </w:rPr>
      </w:pPr>
      <w:r w:rsidRPr="00100F7A">
        <w:rPr>
          <w:rFonts w:ascii="Bookman Old Style" w:hAnsi="Bookman Old Style"/>
          <w:sz w:val="22"/>
          <w:szCs w:val="22"/>
        </w:rPr>
        <w:t>All’articolo 7, dopo il comma 9 è inserito il seguente:</w:t>
      </w:r>
    </w:p>
    <w:p w:rsidR="009640C7" w:rsidRPr="00100F7A" w:rsidRDefault="009640C7" w:rsidP="009640C7">
      <w:pPr>
        <w:widowControl w:val="0"/>
        <w:suppressAutoHyphens/>
        <w:jc w:val="both"/>
        <w:rPr>
          <w:rFonts w:ascii="Bookman Old Style" w:eastAsia="Bookman Old Style" w:hAnsi="Bookman Old Style" w:cs="Bookman Old Style"/>
          <w:color w:val="00000A"/>
          <w:sz w:val="22"/>
          <w:szCs w:val="22"/>
          <w:u w:color="00000A"/>
        </w:rPr>
      </w:pPr>
    </w:p>
    <w:p w:rsidR="009640C7" w:rsidRPr="00100F7A" w:rsidRDefault="009640C7" w:rsidP="009640C7">
      <w:pPr>
        <w:widowControl w:val="0"/>
        <w:suppressAutoHyphens/>
        <w:jc w:val="both"/>
        <w:rPr>
          <w:rFonts w:ascii="Bookman Old Style" w:eastAsia="Bookman Old Style" w:hAnsi="Bookman Old Style" w:cs="Bookman Old Style"/>
          <w:color w:val="00000A"/>
          <w:sz w:val="22"/>
          <w:szCs w:val="22"/>
          <w:u w:color="00000A"/>
        </w:rPr>
      </w:pPr>
      <w:r w:rsidRPr="00100F7A">
        <w:rPr>
          <w:rFonts w:ascii="Bookman Old Style" w:hAnsi="Bookman Old Style"/>
          <w:color w:val="00000A"/>
          <w:sz w:val="22"/>
          <w:szCs w:val="22"/>
          <w:u w:color="00000A"/>
        </w:rPr>
        <w:t>“10. All’articolo 14 della legge 21 marzo 1990, n. 53, primo comma, secondo periodo, dopo le parole “di cui al presente comma” inserire le seguenti “i consiglieri metropolitani”.”</w:t>
      </w:r>
    </w:p>
    <w:p w:rsidR="009640C7" w:rsidRPr="00100F7A" w:rsidRDefault="009640C7" w:rsidP="009640C7">
      <w:pPr>
        <w:widowControl w:val="0"/>
        <w:suppressAutoHyphens/>
        <w:jc w:val="both"/>
        <w:rPr>
          <w:rFonts w:ascii="Bookman Old Style" w:eastAsia="Bookman Old Style" w:hAnsi="Bookman Old Style" w:cs="Bookman Old Style"/>
          <w:color w:val="00000A"/>
          <w:sz w:val="22"/>
          <w:szCs w:val="22"/>
          <w:u w:color="00000A"/>
        </w:rPr>
      </w:pPr>
    </w:p>
    <w:p w:rsidR="009640C7" w:rsidRPr="00100F7A" w:rsidRDefault="009640C7" w:rsidP="009640C7">
      <w:pPr>
        <w:widowControl w:val="0"/>
        <w:suppressAutoHyphens/>
        <w:jc w:val="center"/>
        <w:rPr>
          <w:rFonts w:ascii="Bookman Old Style" w:eastAsia="Bookman Old Style" w:hAnsi="Bookman Old Style" w:cs="Bookman Old Style"/>
          <w:b/>
          <w:bCs/>
          <w:i/>
          <w:color w:val="00000A"/>
          <w:sz w:val="22"/>
          <w:szCs w:val="22"/>
          <w:u w:color="00000A"/>
        </w:rPr>
      </w:pPr>
      <w:r w:rsidRPr="00100F7A">
        <w:rPr>
          <w:rFonts w:ascii="Bookman Old Style" w:hAnsi="Bookman Old Style"/>
          <w:b/>
          <w:bCs/>
          <w:i/>
          <w:color w:val="00000A"/>
          <w:sz w:val="22"/>
          <w:szCs w:val="22"/>
          <w:u w:color="00000A"/>
        </w:rPr>
        <w:t>Motivazione</w:t>
      </w:r>
    </w:p>
    <w:p w:rsidR="009640C7" w:rsidRPr="00100F7A" w:rsidRDefault="009640C7" w:rsidP="009640C7">
      <w:pPr>
        <w:widowControl w:val="0"/>
        <w:suppressAutoHyphens/>
        <w:jc w:val="both"/>
        <w:rPr>
          <w:rFonts w:ascii="Bookman Old Style" w:eastAsia="Bookman Old Style" w:hAnsi="Bookman Old Style" w:cs="Bookman Old Style"/>
          <w:i/>
          <w:color w:val="00000A"/>
          <w:sz w:val="22"/>
          <w:szCs w:val="22"/>
          <w:u w:color="00000A"/>
        </w:rPr>
      </w:pPr>
    </w:p>
    <w:p w:rsidR="009640C7" w:rsidRPr="00100F7A" w:rsidRDefault="009640C7" w:rsidP="009640C7">
      <w:pPr>
        <w:widowControl w:val="0"/>
        <w:suppressAutoHyphens/>
        <w:jc w:val="both"/>
        <w:rPr>
          <w:rFonts w:ascii="Bookman Old Style" w:eastAsia="Bookman Old Style" w:hAnsi="Bookman Old Style" w:cs="Bookman Old Style"/>
          <w:i/>
          <w:color w:val="00000A"/>
          <w:sz w:val="22"/>
          <w:szCs w:val="22"/>
          <w:u w:color="00000A"/>
        </w:rPr>
      </w:pPr>
      <w:r w:rsidRPr="00100F7A">
        <w:rPr>
          <w:rFonts w:ascii="Bookman Old Style" w:hAnsi="Bookman Old Style"/>
          <w:i/>
          <w:color w:val="00000A"/>
          <w:sz w:val="22"/>
          <w:szCs w:val="22"/>
          <w:u w:color="00000A"/>
        </w:rPr>
        <w:t>L’emendamento è necessario per coordinare le previsioni dell’articolo 14 della legge 21 marzo 1990, n. 53, e successive modificazioni, relativo all’autenticazione delle sottoscrizioni delle liste elettorali, alle previsioni della legge n. 56/2015, attribuendo il potere di effettuare le autenticazioni anche ai consiglieri metropolitani.</w:t>
      </w:r>
    </w:p>
    <w:p w:rsidR="009640C7" w:rsidRPr="00100F7A" w:rsidRDefault="009640C7" w:rsidP="009640C7">
      <w:pPr>
        <w:widowControl w:val="0"/>
        <w:suppressAutoHyphens/>
        <w:jc w:val="both"/>
        <w:rPr>
          <w:rFonts w:ascii="Bookman Old Style" w:eastAsia="Bookman Old Style" w:hAnsi="Bookman Old Style" w:cs="Bookman Old Style"/>
          <w:i/>
          <w:color w:val="00000A"/>
          <w:sz w:val="22"/>
          <w:szCs w:val="22"/>
          <w:u w:color="00000A"/>
        </w:rPr>
      </w:pPr>
    </w:p>
    <w:p w:rsidR="009640C7" w:rsidRPr="00100F7A" w:rsidRDefault="009640C7" w:rsidP="009640C7">
      <w:pPr>
        <w:jc w:val="both"/>
        <w:rPr>
          <w:rFonts w:ascii="Bookman Old Style" w:eastAsia="Bookman Old Style" w:hAnsi="Bookman Old Style" w:cs="Bookman Old Style"/>
          <w:sz w:val="22"/>
          <w:szCs w:val="22"/>
        </w:rPr>
      </w:pPr>
    </w:p>
    <w:p w:rsidR="009640C7" w:rsidRPr="00100F7A" w:rsidRDefault="009640C7" w:rsidP="009640C7">
      <w:pPr>
        <w:rPr>
          <w:rFonts w:ascii="Bookman Old Style" w:hAnsi="Bookman Old Style"/>
          <w:sz w:val="22"/>
          <w:szCs w:val="22"/>
        </w:rPr>
      </w:pPr>
      <w:r w:rsidRPr="00100F7A">
        <w:rPr>
          <w:rFonts w:ascii="Bookman Old Style" w:eastAsia="Bookman Old Style" w:hAnsi="Bookman Old Style" w:cs="Bookman Old Style"/>
          <w:b/>
          <w:bCs/>
          <w:sz w:val="22"/>
          <w:szCs w:val="22"/>
        </w:rPr>
        <w:br w:type="page"/>
      </w:r>
    </w:p>
    <w:p w:rsidR="009640C7" w:rsidRPr="00100F7A" w:rsidRDefault="009640C7" w:rsidP="009640C7">
      <w:pPr>
        <w:rPr>
          <w:rFonts w:ascii="Bookman Old Style" w:eastAsia="Bookman Old Style" w:hAnsi="Bookman Old Style" w:cs="Bookman Old Style"/>
          <w:b/>
          <w:bCs/>
          <w:sz w:val="22"/>
          <w:szCs w:val="22"/>
        </w:rPr>
      </w:pPr>
    </w:p>
    <w:p w:rsidR="009640C7" w:rsidRPr="00100F7A" w:rsidRDefault="009640C7" w:rsidP="009640C7">
      <w:pPr>
        <w:rPr>
          <w:rFonts w:ascii="Bookman Old Style" w:eastAsia="Bookman Old Style" w:hAnsi="Bookman Old Style" w:cs="Bookman Old Style"/>
          <w:b/>
          <w:bCs/>
          <w:sz w:val="22"/>
          <w:szCs w:val="22"/>
        </w:rPr>
      </w:pPr>
    </w:p>
    <w:p w:rsidR="009640C7" w:rsidRPr="00100F7A" w:rsidRDefault="003F319D" w:rsidP="007D78B8">
      <w:pPr>
        <w:pStyle w:val="Titolo3"/>
        <w:numPr>
          <w:ilvl w:val="0"/>
          <w:numId w:val="13"/>
        </w:numPr>
        <w:tabs>
          <w:tab w:val="left" w:pos="567"/>
        </w:tabs>
        <w:jc w:val="both"/>
        <w:rPr>
          <w:rFonts w:ascii="Bookman Old Style" w:hAnsi="Bookman Old Style"/>
          <w:color w:val="auto"/>
        </w:rPr>
      </w:pPr>
      <w:bookmarkStart w:id="107" w:name="_Toc424125541"/>
      <w:r w:rsidRPr="00100F7A">
        <w:rPr>
          <w:rFonts w:ascii="Bookman Old Style" w:hAnsi="Bookman Old Style"/>
          <w:color w:val="auto"/>
        </w:rPr>
        <w:t>Riduzione  trasferimenti nei processi di federalismo demaniale</w:t>
      </w:r>
      <w:bookmarkEnd w:id="107"/>
      <w:r w:rsidRPr="00100F7A">
        <w:rPr>
          <w:rFonts w:ascii="Bookman Old Style" w:hAnsi="Bookman Old Style"/>
          <w:color w:val="auto"/>
        </w:rPr>
        <w:t xml:space="preserve"> </w:t>
      </w: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7</w:t>
      </w: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w:t>
      </w:r>
      <w:r w:rsidRPr="00100F7A">
        <w:rPr>
          <w:rFonts w:ascii="Bookman Old Style" w:hAnsi="Bookman Old Style"/>
          <w:b/>
          <w:bCs/>
          <w:i/>
          <w:iCs/>
          <w:sz w:val="22"/>
          <w:szCs w:val="22"/>
        </w:rPr>
        <w:t>Ulteriori disposizioni concernenti gli Enti locali</w:t>
      </w:r>
      <w:r w:rsidRPr="00100F7A">
        <w:rPr>
          <w:rFonts w:ascii="Bookman Old Style" w:hAnsi="Bookman Old Style"/>
          <w:b/>
          <w:bCs/>
          <w:sz w:val="22"/>
          <w:szCs w:val="22"/>
        </w:rPr>
        <w:t>)</w:t>
      </w: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p>
    <w:p w:rsidR="009640C7" w:rsidRPr="00100F7A" w:rsidRDefault="009640C7" w:rsidP="009640C7">
      <w:pPr>
        <w:tabs>
          <w:tab w:val="left" w:pos="4305"/>
          <w:tab w:val="center" w:pos="4819"/>
        </w:tabs>
        <w:rPr>
          <w:rFonts w:ascii="Bookman Old Style" w:eastAsia="Bookman Old Style" w:hAnsi="Bookman Old Style" w:cs="Bookman Old Style"/>
          <w:sz w:val="22"/>
          <w:szCs w:val="22"/>
        </w:rPr>
      </w:pPr>
      <w:r w:rsidRPr="00100F7A">
        <w:rPr>
          <w:rFonts w:ascii="Bookman Old Style" w:hAnsi="Bookman Old Style"/>
          <w:sz w:val="22"/>
          <w:szCs w:val="22"/>
        </w:rPr>
        <w:t xml:space="preserve">All’articolo 7 dopo il comma 5 aggiungere il seguente comma: </w:t>
      </w:r>
    </w:p>
    <w:p w:rsidR="009640C7" w:rsidRPr="00100F7A" w:rsidRDefault="009640C7" w:rsidP="009640C7">
      <w:pPr>
        <w:tabs>
          <w:tab w:val="left" w:pos="4305"/>
          <w:tab w:val="center" w:pos="4819"/>
        </w:tabs>
        <w:rPr>
          <w:rFonts w:ascii="Bookman Old Style" w:eastAsia="Bookman Old Style" w:hAnsi="Bookman Old Style" w:cs="Bookman Old Style"/>
          <w:sz w:val="22"/>
          <w:szCs w:val="22"/>
        </w:rPr>
      </w:pPr>
      <w:r w:rsidRPr="00100F7A">
        <w:rPr>
          <w:rFonts w:ascii="Bookman Old Style" w:hAnsi="Bookman Old Style"/>
          <w:sz w:val="22"/>
          <w:szCs w:val="22"/>
        </w:rPr>
        <w:t>5 bis  All'articolo 56 bis del decreto legge 21 giugno 2013, n. 69 convertito, con modificazioni, con la legge 9 agosto 2013, n. 98 sono apportate le seguenti modifiche:</w:t>
      </w:r>
    </w:p>
    <w:p w:rsidR="009640C7" w:rsidRPr="00100F7A" w:rsidRDefault="009640C7" w:rsidP="009640C7">
      <w:pPr>
        <w:pStyle w:val="Paragrafoelenco1"/>
        <w:spacing w:after="0" w:line="240" w:lineRule="auto"/>
        <w:ind w:left="0"/>
        <w:jc w:val="both"/>
        <w:rPr>
          <w:rFonts w:ascii="Bookman Old Style" w:eastAsia="Bookman Old Style" w:hAnsi="Bookman Old Style" w:cs="Bookman Old Style"/>
        </w:rPr>
      </w:pPr>
    </w:p>
    <w:p w:rsidR="009640C7" w:rsidRPr="00100F7A" w:rsidRDefault="009640C7" w:rsidP="009640C7">
      <w:pPr>
        <w:pStyle w:val="Paragrafoelenco"/>
        <w:numPr>
          <w:ilvl w:val="0"/>
          <w:numId w:val="18"/>
        </w:numPr>
        <w:pBdr>
          <w:top w:val="nil"/>
          <w:left w:val="nil"/>
          <w:bottom w:val="nil"/>
          <w:right w:val="nil"/>
          <w:between w:val="nil"/>
          <w:bar w:val="nil"/>
        </w:pBdr>
        <w:spacing w:line="240" w:lineRule="auto"/>
        <w:ind w:left="0" w:hanging="330"/>
        <w:contextualSpacing w:val="0"/>
        <w:jc w:val="both"/>
        <w:rPr>
          <w:rFonts w:ascii="Bookman Old Style" w:eastAsia="Bookman Old Style" w:hAnsi="Bookman Old Style" w:cs="Bookman Old Style"/>
        </w:rPr>
      </w:pPr>
      <w:r w:rsidRPr="00100F7A">
        <w:rPr>
          <w:rFonts w:ascii="Bookman Old Style" w:hAnsi="Bookman Old Style"/>
        </w:rPr>
        <w:t xml:space="preserve">al </w:t>
      </w:r>
      <w:r w:rsidRPr="00100F7A">
        <w:rPr>
          <w:rFonts w:ascii="Bookman Old Style" w:hAnsi="Bookman Old Style"/>
          <w:i/>
          <w:iCs/>
        </w:rPr>
        <w:t>comma 7</w:t>
      </w:r>
      <w:r w:rsidRPr="00100F7A">
        <w:rPr>
          <w:rFonts w:ascii="Bookman Old Style" w:hAnsi="Bookman Old Style"/>
        </w:rPr>
        <w:t>:</w:t>
      </w:r>
    </w:p>
    <w:p w:rsidR="009640C7" w:rsidRPr="00100F7A" w:rsidRDefault="009640C7" w:rsidP="009640C7">
      <w:pPr>
        <w:pStyle w:val="Paragrafoelenco"/>
        <w:spacing w:line="240" w:lineRule="auto"/>
        <w:ind w:left="0"/>
        <w:jc w:val="both"/>
        <w:rPr>
          <w:rFonts w:ascii="Bookman Old Style" w:eastAsia="Bookman Old Style" w:hAnsi="Bookman Old Style" w:cs="Bookman Old Style"/>
        </w:rPr>
      </w:pPr>
      <w:r w:rsidRPr="00100F7A">
        <w:rPr>
          <w:rFonts w:ascii="Bookman Old Style" w:hAnsi="Bookman Old Style"/>
          <w:i/>
          <w:iCs/>
        </w:rPr>
        <w:t>Al primo periodo, dopo le parole</w:t>
      </w:r>
      <w:r w:rsidRPr="00100F7A">
        <w:rPr>
          <w:rFonts w:ascii="Bookman Old Style" w:hAnsi="Bookman Old Style"/>
        </w:rPr>
        <w:t xml:space="preserve"> “sono ridotte” </w:t>
      </w:r>
      <w:r w:rsidRPr="00100F7A">
        <w:rPr>
          <w:rFonts w:ascii="Bookman Old Style" w:hAnsi="Bookman Old Style"/>
          <w:i/>
          <w:iCs/>
        </w:rPr>
        <w:t>sono inserite le seguenti parole</w:t>
      </w:r>
      <w:r w:rsidRPr="00100F7A">
        <w:rPr>
          <w:rFonts w:ascii="Bookman Old Style" w:hAnsi="Bookman Old Style"/>
        </w:rPr>
        <w:t xml:space="preserve"> “per tutta la vigenza dei relativi contratti, mentre per i beni in relazione ai quali lo Stato introitava indennità di occupazione senza titolo, la riduzione avverrà unicamente per l’anno in cui è avvenuto il trasferimento del bene,”</w:t>
      </w:r>
    </w:p>
    <w:p w:rsidR="009640C7" w:rsidRPr="00100F7A" w:rsidRDefault="009640C7" w:rsidP="009640C7">
      <w:pPr>
        <w:pStyle w:val="Paragrafoelenco"/>
        <w:spacing w:line="240" w:lineRule="auto"/>
        <w:ind w:left="0"/>
        <w:jc w:val="both"/>
        <w:rPr>
          <w:rFonts w:ascii="Bookman Old Style" w:eastAsia="Bookman Old Style" w:hAnsi="Bookman Old Style" w:cs="Bookman Old Style"/>
        </w:rPr>
      </w:pPr>
    </w:p>
    <w:p w:rsidR="009640C7" w:rsidRPr="00100F7A" w:rsidRDefault="009640C7" w:rsidP="009640C7">
      <w:pPr>
        <w:pStyle w:val="Paragrafoelenco"/>
        <w:numPr>
          <w:ilvl w:val="0"/>
          <w:numId w:val="19"/>
        </w:numPr>
        <w:pBdr>
          <w:top w:val="nil"/>
          <w:left w:val="nil"/>
          <w:bottom w:val="nil"/>
          <w:right w:val="nil"/>
          <w:between w:val="nil"/>
          <w:bar w:val="nil"/>
        </w:pBdr>
        <w:spacing w:line="240" w:lineRule="auto"/>
        <w:ind w:left="0" w:firstLine="167"/>
        <w:contextualSpacing w:val="0"/>
        <w:jc w:val="both"/>
        <w:rPr>
          <w:rFonts w:ascii="Bookman Old Style" w:eastAsia="Bookman Old Style" w:hAnsi="Bookman Old Style" w:cs="Bookman Old Style"/>
        </w:rPr>
      </w:pPr>
      <w:r w:rsidRPr="00100F7A">
        <w:rPr>
          <w:rFonts w:ascii="Bookman Old Style" w:hAnsi="Bookman Old Style"/>
          <w:i/>
          <w:iCs/>
        </w:rPr>
        <w:t>alla fine del comma 10 è aggiunto il seguente periodo</w:t>
      </w:r>
      <w:r w:rsidRPr="00100F7A">
        <w:rPr>
          <w:rFonts w:ascii="Bookman Old Style" w:hAnsi="Bookman Old Style"/>
        </w:rPr>
        <w:t xml:space="preserve"> “ Resta ferma tuttavia la possibilità per l’ente territoriale di stabilire se destinare la quota residua del 25% prevista dall’art. 9 comma 5 del decreto legislativo 28 maggio 2010 n. 85 alla riduzione del proprio debito oppure al Fondo per l’ammortamento titoli di Stato.”: </w:t>
      </w:r>
    </w:p>
    <w:p w:rsidR="009640C7" w:rsidRPr="00100F7A" w:rsidRDefault="009640C7" w:rsidP="009640C7">
      <w:pPr>
        <w:pStyle w:val="Paragrafoelenco"/>
        <w:spacing w:before="120" w:after="144" w:line="240" w:lineRule="auto"/>
        <w:ind w:left="0"/>
        <w:jc w:val="center"/>
        <w:rPr>
          <w:rFonts w:ascii="Bookman Old Style" w:eastAsia="Bookman Old Style" w:hAnsi="Bookman Old Style" w:cs="Bookman Old Style"/>
          <w:b/>
          <w:bCs/>
          <w:smallCaps/>
        </w:rPr>
      </w:pPr>
    </w:p>
    <w:p w:rsidR="009640C7" w:rsidRPr="00100F7A" w:rsidRDefault="009640C7" w:rsidP="009640C7">
      <w:pPr>
        <w:pStyle w:val="Paragrafoelenco"/>
        <w:spacing w:before="120" w:after="144" w:line="240" w:lineRule="auto"/>
        <w:ind w:left="0"/>
        <w:jc w:val="center"/>
        <w:rPr>
          <w:rFonts w:ascii="Bookman Old Style" w:eastAsia="Bookman Old Style" w:hAnsi="Bookman Old Style" w:cs="Bookman Old Style"/>
          <w:b/>
          <w:bCs/>
          <w:smallCaps/>
        </w:rPr>
      </w:pPr>
    </w:p>
    <w:p w:rsidR="009640C7" w:rsidRPr="00100F7A" w:rsidRDefault="009640C7" w:rsidP="00546297">
      <w:pPr>
        <w:pStyle w:val="Paragrafoelenco"/>
        <w:tabs>
          <w:tab w:val="left" w:pos="4536"/>
          <w:tab w:val="center" w:pos="4962"/>
        </w:tabs>
        <w:spacing w:after="80"/>
        <w:ind w:left="0"/>
        <w:contextualSpacing w:val="0"/>
        <w:jc w:val="center"/>
        <w:rPr>
          <w:rFonts w:ascii="Bookman Old Style" w:eastAsia="Bookman Old Style" w:hAnsi="Bookman Old Style" w:cs="Bookman Old Style"/>
          <w:b/>
          <w:bCs/>
          <w:i/>
        </w:rPr>
      </w:pPr>
      <w:r w:rsidRPr="00100F7A">
        <w:rPr>
          <w:rFonts w:ascii="Bookman Old Style" w:hAnsi="Bookman Old Style"/>
          <w:b/>
          <w:bCs/>
          <w:i/>
        </w:rPr>
        <w:t>Motivazione</w:t>
      </w:r>
    </w:p>
    <w:p w:rsidR="009640C7" w:rsidRPr="00100F7A" w:rsidRDefault="009640C7" w:rsidP="00546297">
      <w:pPr>
        <w:pBdr>
          <w:top w:val="nil"/>
          <w:left w:val="nil"/>
          <w:bottom w:val="nil"/>
          <w:right w:val="nil"/>
          <w:between w:val="nil"/>
          <w:bar w:val="nil"/>
        </w:pBdr>
        <w:spacing w:after="80"/>
        <w:jc w:val="both"/>
        <w:rPr>
          <w:rFonts w:ascii="Bookman Old Style" w:eastAsia="Bookman Old Style" w:hAnsi="Bookman Old Style" w:cs="Bookman Old Style"/>
          <w:i/>
          <w:sz w:val="22"/>
          <w:szCs w:val="22"/>
        </w:rPr>
      </w:pPr>
      <w:r w:rsidRPr="00100F7A">
        <w:rPr>
          <w:rFonts w:ascii="Bookman Old Style" w:hAnsi="Bookman Old Style"/>
          <w:i/>
          <w:sz w:val="22"/>
          <w:szCs w:val="22"/>
        </w:rPr>
        <w:t xml:space="preserve">Con le modifiche </w:t>
      </w:r>
      <w:r w:rsidRPr="00100F7A">
        <w:rPr>
          <w:rFonts w:ascii="Bookman Old Style" w:hAnsi="Bookman Old Style"/>
          <w:b/>
          <w:bCs/>
          <w:i/>
          <w:sz w:val="22"/>
          <w:szCs w:val="22"/>
        </w:rPr>
        <w:t>al comma 7</w:t>
      </w:r>
      <w:r w:rsidRPr="00100F7A">
        <w:rPr>
          <w:rFonts w:ascii="Bookman Old Style" w:hAnsi="Bookman Old Style"/>
          <w:i/>
          <w:sz w:val="22"/>
          <w:szCs w:val="22"/>
        </w:rPr>
        <w:t xml:space="preserve">, si persegue l’obiettivo di colmare il vuoto normativo legato alla indeterminatezza della durata della riduzione dei trasferimenti nel caso in cui siano trasferiti immobili statali attualmente utilizzati a titolo oneroso. Questa indeterminatezza rischia di vanificare l’attuazione del federalismo demaniale implicando l’assunzione per le amministrazioni richiedenti di oneri (in termini di mancati trasferimenti) in misura e per periodi non definiti ne preventivabili. Con la modifica proposta si mette in relazione la durata della riduzione dei trasferimenti con quella dei contratti in essere. Se l’immobile è occupato dall’ente richiedente senza titolo si prevede la decurtazione dei trasferimenti per un importo pari all’importo attualmente versato per due annualità.  </w:t>
      </w:r>
    </w:p>
    <w:p w:rsidR="009640C7" w:rsidRPr="00100F7A" w:rsidRDefault="009640C7" w:rsidP="00546297">
      <w:pPr>
        <w:pBdr>
          <w:top w:val="nil"/>
          <w:left w:val="nil"/>
          <w:bottom w:val="nil"/>
          <w:right w:val="nil"/>
          <w:between w:val="nil"/>
          <w:bar w:val="nil"/>
        </w:pBdr>
        <w:spacing w:after="80"/>
        <w:jc w:val="both"/>
        <w:rPr>
          <w:rFonts w:ascii="Bookman Old Style" w:eastAsia="Bookman Old Style" w:hAnsi="Bookman Old Style" w:cs="Bookman Old Style"/>
          <w:sz w:val="22"/>
          <w:szCs w:val="22"/>
        </w:rPr>
      </w:pPr>
      <w:r w:rsidRPr="00100F7A">
        <w:rPr>
          <w:rFonts w:ascii="Bookman Old Style" w:hAnsi="Bookman Old Style"/>
          <w:i/>
          <w:sz w:val="22"/>
          <w:szCs w:val="22"/>
        </w:rPr>
        <w:t xml:space="preserve">Con le modifiche al </w:t>
      </w:r>
      <w:r w:rsidRPr="00100F7A">
        <w:rPr>
          <w:rFonts w:ascii="Bookman Old Style" w:hAnsi="Bookman Old Style"/>
          <w:b/>
          <w:bCs/>
          <w:i/>
          <w:sz w:val="22"/>
          <w:szCs w:val="22"/>
        </w:rPr>
        <w:t>comma 10</w:t>
      </w:r>
      <w:r w:rsidRPr="00100F7A">
        <w:rPr>
          <w:rFonts w:ascii="Bookman Old Style" w:hAnsi="Bookman Old Style"/>
          <w:i/>
          <w:sz w:val="22"/>
          <w:szCs w:val="22"/>
        </w:rPr>
        <w:t xml:space="preserve"> si intende chiarire l’obiettivo ispiratore della norma rinvenibile nella riduzione del debito pubblico complessivo, dando così analoga valenza al debito dello Stato e al debito degli enti territoriali così come sancito nei parametri comunitari e come riconosciuto al successivo comma 11 . Con questo emendamento si riconosce agli Enti territoriali la possibilità di effettuare una valutazione in autonomia rispetto alla riduzione del proprio debito o di quello dello Stato.</w:t>
      </w:r>
    </w:p>
    <w:p w:rsidR="009640C7" w:rsidRPr="00100F7A" w:rsidRDefault="009640C7" w:rsidP="009640C7">
      <w:pPr>
        <w:rPr>
          <w:rFonts w:ascii="Bookman Old Style" w:hAnsi="Bookman Old Style"/>
          <w:sz w:val="22"/>
          <w:szCs w:val="22"/>
        </w:rPr>
      </w:pPr>
      <w:r w:rsidRPr="00100F7A">
        <w:rPr>
          <w:rFonts w:ascii="Bookman Old Style" w:eastAsia="Bookman Old Style" w:hAnsi="Bookman Old Style" w:cs="Bookman Old Style"/>
          <w:b/>
          <w:bCs/>
          <w:sz w:val="22"/>
          <w:szCs w:val="22"/>
        </w:rPr>
        <w:br w:type="page"/>
      </w:r>
    </w:p>
    <w:p w:rsidR="009640C7" w:rsidRPr="00100F7A" w:rsidRDefault="009640C7" w:rsidP="009640C7">
      <w:pPr>
        <w:rPr>
          <w:rFonts w:ascii="Bookman Old Style" w:eastAsia="Bookman Old Style" w:hAnsi="Bookman Old Style" w:cs="Bookman Old Style"/>
          <w:b/>
          <w:bCs/>
          <w:sz w:val="22"/>
          <w:szCs w:val="22"/>
        </w:rPr>
      </w:pP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p>
    <w:p w:rsidR="009640C7" w:rsidRPr="00100F7A" w:rsidRDefault="003F319D" w:rsidP="007D78B8">
      <w:pPr>
        <w:pStyle w:val="Titolo3"/>
        <w:numPr>
          <w:ilvl w:val="0"/>
          <w:numId w:val="13"/>
        </w:numPr>
        <w:tabs>
          <w:tab w:val="left" w:pos="567"/>
        </w:tabs>
        <w:jc w:val="both"/>
        <w:rPr>
          <w:rFonts w:ascii="Bookman Old Style" w:hAnsi="Bookman Old Style"/>
          <w:color w:val="auto"/>
        </w:rPr>
      </w:pPr>
      <w:bookmarkStart w:id="108" w:name="_Toc424125542"/>
      <w:r w:rsidRPr="00100F7A">
        <w:rPr>
          <w:rFonts w:ascii="Bookman Old Style" w:hAnsi="Bookman Old Style"/>
          <w:color w:val="auto"/>
        </w:rPr>
        <w:t>Interpretazione autentica metodo di calcolo valore aree PEP</w:t>
      </w:r>
      <w:bookmarkEnd w:id="108"/>
    </w:p>
    <w:p w:rsidR="003F319D" w:rsidRPr="00100F7A" w:rsidRDefault="003F319D" w:rsidP="009640C7">
      <w:pPr>
        <w:tabs>
          <w:tab w:val="left" w:pos="4305"/>
          <w:tab w:val="center" w:pos="4819"/>
        </w:tabs>
        <w:jc w:val="center"/>
        <w:rPr>
          <w:rFonts w:ascii="Bookman Old Style" w:eastAsia="Bookman Old Style" w:hAnsi="Bookman Old Style" w:cs="Bookman Old Style"/>
          <w:b/>
          <w:bCs/>
          <w:sz w:val="22"/>
          <w:szCs w:val="22"/>
        </w:rPr>
      </w:pP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7</w:t>
      </w: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w:t>
      </w:r>
      <w:r w:rsidRPr="00100F7A">
        <w:rPr>
          <w:rFonts w:ascii="Bookman Old Style" w:hAnsi="Bookman Old Style"/>
          <w:b/>
          <w:bCs/>
          <w:i/>
          <w:iCs/>
          <w:sz w:val="22"/>
          <w:szCs w:val="22"/>
        </w:rPr>
        <w:t>Ulteriori disposizioni concernenti gli Enti locali</w:t>
      </w:r>
      <w:r w:rsidRPr="00100F7A">
        <w:rPr>
          <w:rFonts w:ascii="Bookman Old Style" w:hAnsi="Bookman Old Style"/>
          <w:b/>
          <w:bCs/>
          <w:sz w:val="22"/>
          <w:szCs w:val="22"/>
        </w:rPr>
        <w:t>)</w:t>
      </w: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p>
    <w:p w:rsidR="009640C7" w:rsidRPr="00100F7A" w:rsidRDefault="009640C7" w:rsidP="009640C7">
      <w:pPr>
        <w:tabs>
          <w:tab w:val="left" w:pos="4305"/>
          <w:tab w:val="center" w:pos="4819"/>
        </w:tabs>
        <w:rPr>
          <w:rFonts w:ascii="Bookman Old Style" w:eastAsia="Bookman Old Style" w:hAnsi="Bookman Old Style" w:cs="Bookman Old Style"/>
          <w:sz w:val="22"/>
          <w:szCs w:val="22"/>
        </w:rPr>
      </w:pPr>
      <w:r w:rsidRPr="00100F7A">
        <w:rPr>
          <w:rFonts w:ascii="Bookman Old Style" w:hAnsi="Bookman Old Style"/>
          <w:sz w:val="22"/>
          <w:szCs w:val="22"/>
        </w:rPr>
        <w:t>All’articolo 7 dopo il comma 9 aggiungere il seguente comma:</w:t>
      </w:r>
    </w:p>
    <w:p w:rsidR="009640C7" w:rsidRPr="00100F7A" w:rsidRDefault="009640C7" w:rsidP="009640C7">
      <w:pPr>
        <w:jc w:val="both"/>
        <w:rPr>
          <w:rFonts w:ascii="Bookman Old Style" w:eastAsia="Bookman Old Style" w:hAnsi="Bookman Old Style" w:cs="Bookman Old Style"/>
          <w:sz w:val="22"/>
          <w:szCs w:val="22"/>
        </w:rPr>
      </w:pPr>
      <w:r w:rsidRPr="00100F7A">
        <w:rPr>
          <w:rFonts w:ascii="Bookman Old Style" w:hAnsi="Bookman Old Style"/>
          <w:sz w:val="22"/>
          <w:szCs w:val="22"/>
        </w:rPr>
        <w:t>10. “La disposizione di cui all’art. 31, comma 48 della legge 23/12/1998  n° 448, come modificata dall’art.1, comma 392 della legge 27/12/2013 n° 147, deve essere interpretata nel senso che il corrispettivo va quantificato partendo dal valore venale del bene, che l’Ente può abbattere fino al 50%, e calcolando successivamente il 60% di tale valore già abbattuto, al netto degli oneri rivalutati.”</w:t>
      </w:r>
    </w:p>
    <w:p w:rsidR="009640C7" w:rsidRPr="00100F7A" w:rsidRDefault="009640C7" w:rsidP="009640C7">
      <w:pPr>
        <w:pStyle w:val="Paragrafoelenco"/>
        <w:tabs>
          <w:tab w:val="left" w:pos="4536"/>
          <w:tab w:val="center" w:pos="4962"/>
        </w:tabs>
        <w:ind w:left="0"/>
        <w:jc w:val="center"/>
        <w:rPr>
          <w:rFonts w:ascii="Bookman Old Style" w:eastAsia="Bookman Old Style" w:hAnsi="Bookman Old Style" w:cs="Bookman Old Style"/>
          <w:b/>
          <w:bCs/>
          <w:i/>
        </w:rPr>
      </w:pPr>
      <w:r w:rsidRPr="00100F7A">
        <w:rPr>
          <w:rFonts w:ascii="Bookman Old Style" w:hAnsi="Bookman Old Style"/>
          <w:b/>
          <w:bCs/>
          <w:i/>
        </w:rPr>
        <w:t>Motivazione</w:t>
      </w: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Si tratta di un emendamento finalizzato a chiarire</w:t>
      </w:r>
      <w:r w:rsidRPr="00100F7A">
        <w:rPr>
          <w:rFonts w:ascii="Bookman Old Style" w:hAnsi="Bookman Old Style"/>
          <w:i/>
          <w:color w:val="1F497D"/>
          <w:sz w:val="22"/>
          <w:szCs w:val="22"/>
          <w:u w:color="1F497D"/>
        </w:rPr>
        <w:t xml:space="preserve">  </w:t>
      </w:r>
      <w:r w:rsidRPr="00100F7A">
        <w:rPr>
          <w:rFonts w:ascii="Bookman Old Style" w:hAnsi="Bookman Old Style"/>
          <w:i/>
          <w:sz w:val="22"/>
          <w:szCs w:val="22"/>
        </w:rPr>
        <w:t>la corretta determinazione del corrispettivo a seguito della trasformazione del diritto di superficie in diritto di proprietà delle aree Peep. Per risolvere questa situazione si propone il seguente emendamento che fornisce un interpretazione che riconosce agli enti locali l’autonomia di decidere se effettuare l’abbattimento del 50% e praticare un minor costo del riscatto per i cittadini che vogliono acquisire in proprietà il diritto di superficie del proprio appartamento.</w:t>
      </w:r>
    </w:p>
    <w:p w:rsidR="009640C7" w:rsidRPr="00100F7A" w:rsidRDefault="009640C7" w:rsidP="009640C7">
      <w:pPr>
        <w:rPr>
          <w:rFonts w:ascii="Bookman Old Style" w:hAnsi="Bookman Old Style"/>
          <w:sz w:val="22"/>
          <w:szCs w:val="22"/>
        </w:rPr>
      </w:pPr>
      <w:r w:rsidRPr="00100F7A">
        <w:rPr>
          <w:rFonts w:ascii="Bookman Old Style" w:eastAsia="Bookman Old Style" w:hAnsi="Bookman Old Style" w:cs="Bookman Old Style"/>
          <w:sz w:val="22"/>
          <w:szCs w:val="22"/>
        </w:rPr>
        <w:br w:type="page"/>
      </w:r>
    </w:p>
    <w:p w:rsidR="009640C7" w:rsidRPr="00100F7A" w:rsidRDefault="009640C7" w:rsidP="009640C7">
      <w:pPr>
        <w:rPr>
          <w:rFonts w:ascii="Bookman Old Style" w:eastAsia="Bookman Old Style" w:hAnsi="Bookman Old Style" w:cs="Bookman Old Style"/>
          <w:sz w:val="22"/>
          <w:szCs w:val="22"/>
        </w:rPr>
      </w:pPr>
    </w:p>
    <w:p w:rsidR="009640C7" w:rsidRPr="00100F7A" w:rsidRDefault="009640C7" w:rsidP="009640C7">
      <w:pPr>
        <w:pStyle w:val="Paragrafoelenco"/>
        <w:tabs>
          <w:tab w:val="left" w:pos="4305"/>
          <w:tab w:val="center" w:pos="4819"/>
        </w:tabs>
        <w:ind w:left="0"/>
        <w:jc w:val="center"/>
        <w:rPr>
          <w:rFonts w:ascii="Bookman Old Style" w:eastAsia="Bookman Old Style" w:hAnsi="Bookman Old Style" w:cs="Bookman Old Style"/>
          <w:b/>
          <w:bCs/>
        </w:rPr>
      </w:pPr>
    </w:p>
    <w:p w:rsidR="003F319D" w:rsidRPr="00100F7A" w:rsidRDefault="003F319D" w:rsidP="007D78B8">
      <w:pPr>
        <w:pStyle w:val="Titolo3"/>
        <w:numPr>
          <w:ilvl w:val="0"/>
          <w:numId w:val="13"/>
        </w:numPr>
        <w:tabs>
          <w:tab w:val="left" w:pos="567"/>
        </w:tabs>
        <w:jc w:val="both"/>
        <w:rPr>
          <w:rFonts w:ascii="Bookman Old Style" w:hAnsi="Bookman Old Style"/>
          <w:color w:val="auto"/>
        </w:rPr>
      </w:pPr>
      <w:bookmarkStart w:id="109" w:name="_Toc424125543"/>
      <w:r w:rsidRPr="00100F7A">
        <w:rPr>
          <w:rFonts w:ascii="Bookman Old Style" w:hAnsi="Bookman Old Style"/>
          <w:color w:val="auto"/>
        </w:rPr>
        <w:t>Devoluzione demanio marittimo declassificato</w:t>
      </w:r>
      <w:bookmarkEnd w:id="109"/>
    </w:p>
    <w:p w:rsidR="003F319D" w:rsidRPr="00100F7A" w:rsidRDefault="003F319D" w:rsidP="009640C7">
      <w:pPr>
        <w:pStyle w:val="Paragrafoelenco"/>
        <w:tabs>
          <w:tab w:val="left" w:pos="4305"/>
          <w:tab w:val="center" w:pos="4819"/>
        </w:tabs>
        <w:ind w:left="0"/>
        <w:jc w:val="center"/>
        <w:rPr>
          <w:rFonts w:ascii="Bookman Old Style" w:eastAsia="Bookman Old Style" w:hAnsi="Bookman Old Style" w:cs="Bookman Old Style"/>
          <w:b/>
          <w:bCs/>
        </w:rPr>
      </w:pPr>
    </w:p>
    <w:p w:rsidR="009640C7" w:rsidRPr="00100F7A" w:rsidRDefault="009640C7" w:rsidP="009640C7">
      <w:pPr>
        <w:pStyle w:val="Paragrafoelenco"/>
        <w:tabs>
          <w:tab w:val="left" w:pos="4305"/>
          <w:tab w:val="center" w:pos="4819"/>
        </w:tabs>
        <w:ind w:left="0"/>
        <w:jc w:val="center"/>
        <w:rPr>
          <w:rFonts w:ascii="Bookman Old Style" w:eastAsia="Bookman Old Style" w:hAnsi="Bookman Old Style" w:cs="Bookman Old Style"/>
          <w:b/>
          <w:bCs/>
        </w:rPr>
      </w:pPr>
      <w:r w:rsidRPr="00100F7A">
        <w:rPr>
          <w:rFonts w:ascii="Bookman Old Style" w:hAnsi="Bookman Old Style"/>
          <w:b/>
          <w:bCs/>
        </w:rPr>
        <w:t>Art. 7</w:t>
      </w:r>
    </w:p>
    <w:p w:rsidR="009640C7" w:rsidRPr="00100F7A" w:rsidRDefault="009640C7" w:rsidP="009640C7">
      <w:pPr>
        <w:pStyle w:val="Paragrafoelenco"/>
        <w:tabs>
          <w:tab w:val="left" w:pos="4305"/>
          <w:tab w:val="center" w:pos="4819"/>
        </w:tabs>
        <w:ind w:left="0"/>
        <w:jc w:val="center"/>
        <w:rPr>
          <w:rFonts w:ascii="Bookman Old Style" w:eastAsia="Bookman Old Style" w:hAnsi="Bookman Old Style" w:cs="Bookman Old Style"/>
          <w:b/>
          <w:bCs/>
        </w:rPr>
      </w:pPr>
      <w:r w:rsidRPr="00100F7A">
        <w:rPr>
          <w:rFonts w:ascii="Bookman Old Style" w:hAnsi="Bookman Old Style"/>
          <w:b/>
          <w:bCs/>
        </w:rPr>
        <w:t>(</w:t>
      </w:r>
      <w:r w:rsidRPr="00100F7A">
        <w:rPr>
          <w:rFonts w:ascii="Bookman Old Style" w:hAnsi="Bookman Old Style"/>
          <w:b/>
          <w:bCs/>
          <w:i/>
          <w:iCs/>
        </w:rPr>
        <w:t>Ulteriori disposizioni concernenti gli Enti locali</w:t>
      </w:r>
      <w:r w:rsidRPr="00100F7A">
        <w:rPr>
          <w:rFonts w:ascii="Bookman Old Style" w:hAnsi="Bookman Old Style"/>
          <w:b/>
          <w:bCs/>
        </w:rPr>
        <w:t>)</w:t>
      </w:r>
    </w:p>
    <w:p w:rsidR="009640C7" w:rsidRPr="00100F7A" w:rsidRDefault="009640C7" w:rsidP="009640C7">
      <w:pPr>
        <w:pStyle w:val="Paragrafoelenco"/>
        <w:tabs>
          <w:tab w:val="left" w:pos="4305"/>
          <w:tab w:val="center" w:pos="4819"/>
        </w:tabs>
        <w:ind w:left="0"/>
        <w:rPr>
          <w:rFonts w:ascii="Bookman Old Style" w:eastAsia="Bookman Old Style" w:hAnsi="Bookman Old Style" w:cs="Bookman Old Style"/>
          <w:b/>
          <w:bCs/>
        </w:rPr>
      </w:pPr>
    </w:p>
    <w:p w:rsidR="009640C7" w:rsidRPr="00100F7A" w:rsidRDefault="009640C7" w:rsidP="009640C7">
      <w:pPr>
        <w:pStyle w:val="Paragrafoelenco"/>
        <w:tabs>
          <w:tab w:val="left" w:pos="4305"/>
          <w:tab w:val="center" w:pos="4819"/>
        </w:tabs>
        <w:ind w:left="0"/>
        <w:rPr>
          <w:rFonts w:ascii="Bookman Old Style" w:eastAsia="Bookman Old Style" w:hAnsi="Bookman Old Style" w:cs="Bookman Old Style"/>
        </w:rPr>
      </w:pPr>
      <w:r w:rsidRPr="00100F7A">
        <w:rPr>
          <w:rFonts w:ascii="Bookman Old Style" w:hAnsi="Bookman Old Style"/>
        </w:rPr>
        <w:t>All’articolo 7 dopo il comma 9 aggiungere il seguente comma:</w:t>
      </w:r>
    </w:p>
    <w:p w:rsidR="009640C7" w:rsidRPr="00100F7A" w:rsidRDefault="009640C7" w:rsidP="009640C7">
      <w:pPr>
        <w:jc w:val="both"/>
        <w:rPr>
          <w:rFonts w:ascii="Bookman Old Style" w:eastAsia="Bookman Old Style" w:hAnsi="Bookman Old Style" w:cs="Bookman Old Style"/>
          <w:sz w:val="22"/>
          <w:szCs w:val="22"/>
        </w:rPr>
      </w:pPr>
    </w:p>
    <w:p w:rsidR="009640C7" w:rsidRPr="00100F7A" w:rsidRDefault="009640C7" w:rsidP="009640C7">
      <w:pPr>
        <w:jc w:val="both"/>
        <w:rPr>
          <w:rFonts w:ascii="Bookman Old Style" w:hAnsi="Bookman Old Style"/>
          <w:i/>
          <w:iCs/>
          <w:sz w:val="22"/>
          <w:szCs w:val="22"/>
        </w:rPr>
      </w:pPr>
      <w:r w:rsidRPr="00100F7A">
        <w:rPr>
          <w:rFonts w:ascii="Bookman Old Style" w:hAnsi="Bookman Old Style"/>
          <w:i/>
          <w:iCs/>
          <w:sz w:val="22"/>
          <w:szCs w:val="22"/>
        </w:rPr>
        <w:t>“I beni appartenenti al demanio marittimo e relative pertinenze di cui all’art. 5, comma 1, lettera a) del Decreto legislativo 28 maggio 2010, n. 85, che abbiano perso definitivamente le caratteristiche di destinazione ai pubblici usi del mare sono trasferiti, a titolo non oneroso, in proprietà ai Comuni nel cui territorio insistono, a richiesta dell’ente locale, secondo le modalità previste dall'articolo 56 bis del decreto legge 21 giugno 2013, n° 69 convertito, con modificazioni, con la legge 9 agosto 2013, n. 98.”</w:t>
      </w:r>
    </w:p>
    <w:p w:rsidR="00546297" w:rsidRPr="00100F7A" w:rsidRDefault="00546297" w:rsidP="009640C7">
      <w:pPr>
        <w:jc w:val="both"/>
        <w:rPr>
          <w:rFonts w:ascii="Bookman Old Style" w:eastAsia="Bookman Old Style" w:hAnsi="Bookman Old Style" w:cs="Bookman Old Style"/>
          <w:i/>
          <w:iCs/>
          <w:sz w:val="22"/>
          <w:szCs w:val="22"/>
        </w:rPr>
      </w:pPr>
    </w:p>
    <w:p w:rsidR="009640C7" w:rsidRPr="00100F7A" w:rsidRDefault="009640C7" w:rsidP="009640C7">
      <w:pPr>
        <w:pStyle w:val="Paragrafoelenco"/>
        <w:tabs>
          <w:tab w:val="left" w:pos="4536"/>
          <w:tab w:val="center" w:pos="4962"/>
        </w:tabs>
        <w:ind w:left="0"/>
        <w:jc w:val="center"/>
        <w:rPr>
          <w:rFonts w:ascii="Bookman Old Style" w:eastAsia="Bookman Old Style" w:hAnsi="Bookman Old Style" w:cs="Bookman Old Style"/>
          <w:b/>
          <w:bCs/>
          <w:i/>
        </w:rPr>
      </w:pPr>
      <w:r w:rsidRPr="00100F7A">
        <w:rPr>
          <w:rFonts w:ascii="Bookman Old Style" w:hAnsi="Bookman Old Style"/>
          <w:b/>
          <w:bCs/>
          <w:i/>
        </w:rPr>
        <w:t>Motivazione</w:t>
      </w: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L’emendamento proposto è volto a consentire il trasferimento a titolo gratuito delle aree e degli immobili che insistono nei Comuni e che non sono stati interessati dal cd federalismo demaniale perché classificati come demanio marittimo. Si tratta di beni che hanno perso le caratteristiche di demanialità marittima e che potrebbero essere funzionali per progetti di riqualificazione.</w:t>
      </w:r>
    </w:p>
    <w:p w:rsidR="009640C7" w:rsidRPr="00100F7A" w:rsidRDefault="009640C7" w:rsidP="009640C7">
      <w:pPr>
        <w:jc w:val="both"/>
        <w:rPr>
          <w:rFonts w:ascii="Bookman Old Style" w:eastAsia="Bookman Old Style" w:hAnsi="Bookman Old Style" w:cs="Bookman Old Style"/>
          <w:sz w:val="22"/>
          <w:szCs w:val="22"/>
        </w:rPr>
      </w:pPr>
    </w:p>
    <w:p w:rsidR="009640C7" w:rsidRPr="00100F7A" w:rsidRDefault="009640C7" w:rsidP="009640C7">
      <w:pPr>
        <w:tabs>
          <w:tab w:val="left" w:pos="4305"/>
          <w:tab w:val="center" w:pos="4819"/>
        </w:tabs>
        <w:rPr>
          <w:rFonts w:ascii="Bookman Old Style" w:eastAsia="Bookman Old Style" w:hAnsi="Bookman Old Style" w:cs="Bookman Old Style"/>
          <w:b/>
          <w:bCs/>
          <w:sz w:val="22"/>
          <w:szCs w:val="22"/>
        </w:rPr>
      </w:pPr>
    </w:p>
    <w:p w:rsidR="009640C7" w:rsidRPr="00100F7A" w:rsidRDefault="009640C7" w:rsidP="009640C7">
      <w:pPr>
        <w:rPr>
          <w:rFonts w:ascii="Bookman Old Style" w:hAnsi="Bookman Old Style"/>
          <w:sz w:val="22"/>
          <w:szCs w:val="22"/>
        </w:rPr>
      </w:pPr>
      <w:r w:rsidRPr="00100F7A">
        <w:rPr>
          <w:rFonts w:ascii="Bookman Old Style" w:eastAsia="Bookman Old Style" w:hAnsi="Bookman Old Style" w:cs="Bookman Old Style"/>
          <w:b/>
          <w:bCs/>
          <w:sz w:val="22"/>
          <w:szCs w:val="22"/>
        </w:rPr>
        <w:br w:type="page"/>
      </w:r>
    </w:p>
    <w:p w:rsidR="009640C7" w:rsidRPr="00100F7A" w:rsidRDefault="009640C7" w:rsidP="009640C7">
      <w:pPr>
        <w:rPr>
          <w:rFonts w:ascii="Bookman Old Style" w:eastAsia="Bookman Old Style" w:hAnsi="Bookman Old Style" w:cs="Bookman Old Style"/>
          <w:b/>
          <w:bCs/>
          <w:sz w:val="22"/>
          <w:szCs w:val="22"/>
        </w:rPr>
      </w:pP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p>
    <w:p w:rsidR="009640C7" w:rsidRPr="00100F7A" w:rsidRDefault="00B87DF8" w:rsidP="007D78B8">
      <w:pPr>
        <w:pStyle w:val="Titolo3"/>
        <w:numPr>
          <w:ilvl w:val="0"/>
          <w:numId w:val="13"/>
        </w:numPr>
        <w:tabs>
          <w:tab w:val="left" w:pos="567"/>
        </w:tabs>
        <w:jc w:val="both"/>
        <w:rPr>
          <w:rFonts w:ascii="Bookman Old Style" w:hAnsi="Bookman Old Style"/>
          <w:color w:val="auto"/>
        </w:rPr>
      </w:pPr>
      <w:bookmarkStart w:id="110" w:name="_Toc424125544"/>
      <w:r w:rsidRPr="00100F7A">
        <w:rPr>
          <w:rFonts w:ascii="Bookman Old Style" w:hAnsi="Bookman Old Style"/>
          <w:color w:val="auto"/>
        </w:rPr>
        <w:t>Database locale di servizio fino a completamento modalità di comunicazione con ANPR</w:t>
      </w:r>
      <w:bookmarkEnd w:id="110"/>
    </w:p>
    <w:p w:rsidR="003F319D" w:rsidRPr="00100F7A" w:rsidRDefault="003F319D" w:rsidP="009640C7">
      <w:pPr>
        <w:tabs>
          <w:tab w:val="left" w:pos="4305"/>
          <w:tab w:val="center" w:pos="4819"/>
        </w:tabs>
        <w:jc w:val="center"/>
        <w:rPr>
          <w:rFonts w:ascii="Bookman Old Style" w:eastAsia="Bookman Old Style" w:hAnsi="Bookman Old Style" w:cs="Bookman Old Style"/>
          <w:b/>
          <w:bCs/>
          <w:sz w:val="22"/>
          <w:szCs w:val="22"/>
        </w:rPr>
      </w:pP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10</w:t>
      </w: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 xml:space="preserve"> </w:t>
      </w:r>
      <w:r w:rsidRPr="00100F7A">
        <w:rPr>
          <w:rFonts w:ascii="Bookman Old Style" w:hAnsi="Bookman Old Style"/>
          <w:b/>
          <w:bCs/>
          <w:i/>
          <w:iCs/>
          <w:sz w:val="22"/>
          <w:szCs w:val="22"/>
        </w:rPr>
        <w:t>(Nuove disposizioni in materia di Anagrafe Nazionale della Popolazione Residente e di carta d’identità elettronica</w:t>
      </w:r>
      <w:r w:rsidRPr="00100F7A">
        <w:rPr>
          <w:rFonts w:ascii="Bookman Old Style" w:hAnsi="Bookman Old Style"/>
          <w:b/>
          <w:bCs/>
          <w:sz w:val="22"/>
          <w:szCs w:val="22"/>
        </w:rPr>
        <w:t xml:space="preserve">) </w:t>
      </w:r>
    </w:p>
    <w:p w:rsidR="009640C7" w:rsidRPr="00100F7A" w:rsidRDefault="009640C7" w:rsidP="009640C7">
      <w:pPr>
        <w:tabs>
          <w:tab w:val="left" w:pos="4305"/>
          <w:tab w:val="center" w:pos="4819"/>
        </w:tabs>
        <w:rPr>
          <w:rFonts w:ascii="Bookman Old Style" w:eastAsia="Bookman Old Style" w:hAnsi="Bookman Old Style" w:cs="Bookman Old Style"/>
          <w:sz w:val="22"/>
          <w:szCs w:val="22"/>
        </w:rPr>
      </w:pPr>
      <w:r w:rsidRPr="00100F7A">
        <w:rPr>
          <w:rFonts w:ascii="Bookman Old Style" w:eastAsia="Bookman Old Style" w:hAnsi="Bookman Old Style" w:cs="Bookman Old Style"/>
          <w:sz w:val="22"/>
          <w:szCs w:val="22"/>
        </w:rPr>
        <w:tab/>
      </w:r>
    </w:p>
    <w:p w:rsidR="009640C7" w:rsidRPr="00100F7A" w:rsidRDefault="009640C7" w:rsidP="009640C7">
      <w:pPr>
        <w:jc w:val="both"/>
        <w:rPr>
          <w:rFonts w:ascii="Bookman Old Style" w:eastAsia="Bookman Old Style" w:hAnsi="Bookman Old Style" w:cs="Bookman Old Style"/>
          <w:b/>
          <w:bCs/>
          <w:sz w:val="22"/>
          <w:szCs w:val="22"/>
        </w:rPr>
      </w:pPr>
    </w:p>
    <w:p w:rsidR="009640C7" w:rsidRPr="00100F7A" w:rsidRDefault="009640C7" w:rsidP="009640C7">
      <w:pPr>
        <w:jc w:val="both"/>
        <w:rPr>
          <w:rFonts w:ascii="Bookman Old Style" w:eastAsia="Bookman Old Style" w:hAnsi="Bookman Old Style" w:cs="Bookman Old Style"/>
          <w:i/>
          <w:iCs/>
          <w:sz w:val="22"/>
          <w:szCs w:val="22"/>
        </w:rPr>
      </w:pPr>
      <w:r w:rsidRPr="00100F7A">
        <w:rPr>
          <w:rFonts w:ascii="Bookman Old Style" w:hAnsi="Bookman Old Style"/>
          <w:sz w:val="22"/>
          <w:szCs w:val="22"/>
        </w:rPr>
        <w:t xml:space="preserve">All’articolo 10 comma 1 lettera b) sostituire le parole ”… e solo fino al completamento dell’Anagrafe nazionale” con le parole “.. </w:t>
      </w:r>
      <w:r w:rsidRPr="00100F7A">
        <w:rPr>
          <w:rFonts w:ascii="Bookman Old Style" w:hAnsi="Bookman Old Style"/>
          <w:i/>
          <w:iCs/>
          <w:sz w:val="22"/>
          <w:szCs w:val="22"/>
        </w:rPr>
        <w:t>e solo fino alla completa realizzazione dell’Anagrafe nazionale e all’adeguamento delle modalità di comunicazione tramite cooperazione applicativa all’ANPR suddetta, ..”</w:t>
      </w:r>
    </w:p>
    <w:p w:rsidR="009640C7" w:rsidRPr="00100F7A" w:rsidRDefault="009640C7" w:rsidP="009640C7">
      <w:pPr>
        <w:tabs>
          <w:tab w:val="left" w:pos="4305"/>
          <w:tab w:val="center" w:pos="4819"/>
        </w:tabs>
        <w:jc w:val="both"/>
        <w:rPr>
          <w:rFonts w:ascii="Bookman Old Style" w:eastAsia="Bookman Old Style" w:hAnsi="Bookman Old Style" w:cs="Bookman Old Style"/>
          <w:sz w:val="22"/>
          <w:szCs w:val="22"/>
        </w:rPr>
      </w:pPr>
    </w:p>
    <w:p w:rsidR="009640C7" w:rsidRPr="00100F7A" w:rsidRDefault="009640C7" w:rsidP="009640C7">
      <w:pPr>
        <w:tabs>
          <w:tab w:val="left" w:pos="4536"/>
          <w:tab w:val="center" w:pos="4962"/>
        </w:tabs>
        <w:jc w:val="center"/>
        <w:rPr>
          <w:rFonts w:ascii="Bookman Old Style" w:eastAsia="Bookman Old Style" w:hAnsi="Bookman Old Style" w:cs="Bookman Old Style"/>
          <w:b/>
          <w:bCs/>
          <w:sz w:val="22"/>
          <w:szCs w:val="22"/>
        </w:rPr>
      </w:pPr>
    </w:p>
    <w:p w:rsidR="009640C7" w:rsidRPr="00100F7A" w:rsidRDefault="009640C7" w:rsidP="009640C7">
      <w:pPr>
        <w:tabs>
          <w:tab w:val="left" w:pos="4536"/>
          <w:tab w:val="center" w:pos="4962"/>
        </w:tabs>
        <w:jc w:val="center"/>
        <w:rPr>
          <w:rFonts w:ascii="Bookman Old Style" w:eastAsia="Bookman Old Style" w:hAnsi="Bookman Old Style" w:cs="Bookman Old Style"/>
          <w:b/>
          <w:bCs/>
          <w:i/>
          <w:sz w:val="22"/>
          <w:szCs w:val="22"/>
        </w:rPr>
      </w:pPr>
      <w:r w:rsidRPr="00100F7A">
        <w:rPr>
          <w:rFonts w:ascii="Bookman Old Style" w:hAnsi="Bookman Old Style"/>
          <w:b/>
          <w:bCs/>
          <w:i/>
          <w:sz w:val="22"/>
          <w:szCs w:val="22"/>
        </w:rPr>
        <w:t>Motivazione</w:t>
      </w:r>
    </w:p>
    <w:p w:rsidR="009640C7" w:rsidRPr="00100F7A" w:rsidRDefault="009640C7" w:rsidP="009640C7">
      <w:pPr>
        <w:tabs>
          <w:tab w:val="left" w:pos="4305"/>
          <w:tab w:val="center" w:pos="4819"/>
        </w:tabs>
        <w:jc w:val="both"/>
        <w:rPr>
          <w:rFonts w:ascii="Bookman Old Style" w:eastAsia="Bookman Old Style" w:hAnsi="Bookman Old Style" w:cs="Bookman Old Style"/>
          <w:i/>
          <w:sz w:val="22"/>
          <w:szCs w:val="22"/>
        </w:rPr>
      </w:pPr>
    </w:p>
    <w:p w:rsidR="009640C7" w:rsidRPr="00100F7A" w:rsidRDefault="009640C7" w:rsidP="009640C7">
      <w:pPr>
        <w:tabs>
          <w:tab w:val="left" w:pos="4305"/>
          <w:tab w:val="center" w:pos="4819"/>
        </w:tabs>
        <w:jc w:val="both"/>
        <w:rPr>
          <w:rFonts w:ascii="Bookman Old Style" w:eastAsia="Bookman Old Style" w:hAnsi="Bookman Old Style" w:cs="Bookman Old Style"/>
          <w:i/>
          <w:sz w:val="22"/>
          <w:szCs w:val="22"/>
        </w:rPr>
      </w:pPr>
      <w:r w:rsidRPr="00100F7A">
        <w:rPr>
          <w:rFonts w:ascii="Bookman Old Style" w:hAnsi="Bookman Old Style"/>
          <w:i/>
          <w:sz w:val="22"/>
          <w:szCs w:val="22"/>
        </w:rPr>
        <w:t>Si ritiene necessario, prima che i Comuni dismettano la banca dati di servizio locale, che le modalità di comunicazione con l’ANPR siano perfettamente adeguate e tali da garantire continuità di servizio agli enti locali, anche attraverso la completa integrazione di tutti i sistemi gestionali non demografici che necessitano dei dati dei cittadini per i propri fini istituzionali.</w:t>
      </w:r>
    </w:p>
    <w:p w:rsidR="009640C7" w:rsidRPr="00100F7A" w:rsidRDefault="009640C7" w:rsidP="009640C7">
      <w:pPr>
        <w:tabs>
          <w:tab w:val="left" w:pos="4305"/>
          <w:tab w:val="center" w:pos="4819"/>
        </w:tabs>
        <w:jc w:val="both"/>
        <w:rPr>
          <w:rFonts w:ascii="Bookman Old Style" w:eastAsia="Bookman Old Style" w:hAnsi="Bookman Old Style" w:cs="Bookman Old Style"/>
          <w:i/>
          <w:sz w:val="22"/>
          <w:szCs w:val="22"/>
        </w:rPr>
      </w:pPr>
    </w:p>
    <w:p w:rsidR="009640C7" w:rsidRPr="00100F7A" w:rsidRDefault="009640C7" w:rsidP="009640C7">
      <w:pPr>
        <w:tabs>
          <w:tab w:val="left" w:pos="4305"/>
          <w:tab w:val="center" w:pos="4819"/>
        </w:tabs>
        <w:jc w:val="both"/>
        <w:rPr>
          <w:rFonts w:ascii="Bookman Old Style" w:eastAsia="Bookman Old Style" w:hAnsi="Bookman Old Style" w:cs="Bookman Old Style"/>
          <w:sz w:val="22"/>
          <w:szCs w:val="22"/>
        </w:rPr>
      </w:pPr>
    </w:p>
    <w:p w:rsidR="009640C7" w:rsidRPr="00100F7A" w:rsidRDefault="009640C7" w:rsidP="009640C7">
      <w:pPr>
        <w:rPr>
          <w:rFonts w:ascii="Bookman Old Style" w:hAnsi="Bookman Old Style"/>
          <w:sz w:val="22"/>
          <w:szCs w:val="22"/>
        </w:rPr>
      </w:pPr>
      <w:r w:rsidRPr="00100F7A">
        <w:rPr>
          <w:rFonts w:ascii="Bookman Old Style" w:eastAsia="Bookman Old Style" w:hAnsi="Bookman Old Style" w:cs="Bookman Old Style"/>
          <w:sz w:val="22"/>
          <w:szCs w:val="22"/>
        </w:rPr>
        <w:br w:type="page"/>
      </w:r>
    </w:p>
    <w:p w:rsidR="009640C7" w:rsidRPr="00100F7A" w:rsidRDefault="009640C7" w:rsidP="009640C7">
      <w:pPr>
        <w:rPr>
          <w:rFonts w:ascii="Bookman Old Style" w:eastAsia="Bookman Old Style" w:hAnsi="Bookman Old Style" w:cs="Bookman Old Style"/>
          <w:sz w:val="22"/>
          <w:szCs w:val="22"/>
        </w:rPr>
      </w:pPr>
    </w:p>
    <w:p w:rsidR="009640C7" w:rsidRPr="00100F7A" w:rsidRDefault="009640C7" w:rsidP="009640C7">
      <w:pPr>
        <w:tabs>
          <w:tab w:val="left" w:pos="4305"/>
          <w:tab w:val="center" w:pos="4819"/>
        </w:tabs>
        <w:jc w:val="both"/>
        <w:rPr>
          <w:rFonts w:ascii="Bookman Old Style" w:eastAsia="Bookman Old Style" w:hAnsi="Bookman Old Style" w:cs="Bookman Old Style"/>
          <w:sz w:val="22"/>
          <w:szCs w:val="22"/>
        </w:rPr>
      </w:pP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p>
    <w:p w:rsidR="00B87DF8" w:rsidRPr="00100F7A" w:rsidRDefault="00B87DF8" w:rsidP="007D78B8">
      <w:pPr>
        <w:pStyle w:val="Titolo3"/>
        <w:numPr>
          <w:ilvl w:val="0"/>
          <w:numId w:val="13"/>
        </w:numPr>
        <w:tabs>
          <w:tab w:val="left" w:pos="567"/>
        </w:tabs>
        <w:jc w:val="both"/>
        <w:rPr>
          <w:rFonts w:ascii="Bookman Old Style" w:hAnsi="Bookman Old Style"/>
          <w:color w:val="auto"/>
        </w:rPr>
      </w:pPr>
      <w:bookmarkStart w:id="111" w:name="_Toc424125545"/>
      <w:r w:rsidRPr="00100F7A">
        <w:rPr>
          <w:rFonts w:ascii="Bookman Old Style" w:hAnsi="Bookman Old Style"/>
          <w:color w:val="auto"/>
        </w:rPr>
        <w:t>Modifiche regolamento di stato civile</w:t>
      </w:r>
      <w:bookmarkEnd w:id="111"/>
      <w:r w:rsidRPr="00100F7A">
        <w:rPr>
          <w:rFonts w:ascii="Bookman Old Style" w:hAnsi="Bookman Old Style"/>
          <w:color w:val="auto"/>
        </w:rPr>
        <w:t xml:space="preserve"> </w:t>
      </w:r>
    </w:p>
    <w:p w:rsidR="00B87DF8" w:rsidRPr="00100F7A" w:rsidRDefault="00B87DF8" w:rsidP="009640C7">
      <w:pPr>
        <w:tabs>
          <w:tab w:val="left" w:pos="4305"/>
          <w:tab w:val="center" w:pos="4819"/>
        </w:tabs>
        <w:jc w:val="center"/>
        <w:rPr>
          <w:rFonts w:ascii="Bookman Old Style" w:eastAsia="Bookman Old Style" w:hAnsi="Bookman Old Style" w:cs="Bookman Old Style"/>
          <w:b/>
          <w:bCs/>
          <w:sz w:val="22"/>
          <w:szCs w:val="22"/>
        </w:rPr>
      </w:pP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Art. 10</w:t>
      </w:r>
    </w:p>
    <w:p w:rsidR="009640C7" w:rsidRPr="00100F7A" w:rsidRDefault="009640C7" w:rsidP="009640C7">
      <w:pPr>
        <w:tabs>
          <w:tab w:val="left" w:pos="4305"/>
          <w:tab w:val="center" w:pos="4819"/>
        </w:tabs>
        <w:jc w:val="center"/>
        <w:rPr>
          <w:rFonts w:ascii="Bookman Old Style" w:eastAsia="Bookman Old Style" w:hAnsi="Bookman Old Style" w:cs="Bookman Old Style"/>
          <w:b/>
          <w:bCs/>
          <w:sz w:val="22"/>
          <w:szCs w:val="22"/>
        </w:rPr>
      </w:pPr>
      <w:r w:rsidRPr="00100F7A">
        <w:rPr>
          <w:rFonts w:ascii="Bookman Old Style" w:hAnsi="Bookman Old Style"/>
          <w:b/>
          <w:bCs/>
          <w:sz w:val="22"/>
          <w:szCs w:val="22"/>
        </w:rPr>
        <w:t xml:space="preserve"> </w:t>
      </w:r>
      <w:r w:rsidRPr="00100F7A">
        <w:rPr>
          <w:rFonts w:ascii="Bookman Old Style" w:hAnsi="Bookman Old Style"/>
          <w:b/>
          <w:bCs/>
          <w:i/>
          <w:iCs/>
          <w:sz w:val="22"/>
          <w:szCs w:val="22"/>
        </w:rPr>
        <w:t>(Nuove disposizioni in materia di Anagrafe Nazionale della Popolazione Residente e di carta d’identità elettronica</w:t>
      </w:r>
      <w:r w:rsidRPr="00100F7A">
        <w:rPr>
          <w:rFonts w:ascii="Bookman Old Style" w:hAnsi="Bookman Old Style"/>
          <w:b/>
          <w:bCs/>
          <w:sz w:val="22"/>
          <w:szCs w:val="22"/>
        </w:rPr>
        <w:t xml:space="preserve">) </w:t>
      </w:r>
    </w:p>
    <w:p w:rsidR="009640C7" w:rsidRPr="00100F7A" w:rsidRDefault="009640C7" w:rsidP="009640C7">
      <w:pPr>
        <w:tabs>
          <w:tab w:val="left" w:pos="4305"/>
          <w:tab w:val="center" w:pos="4819"/>
        </w:tabs>
        <w:jc w:val="both"/>
        <w:rPr>
          <w:rFonts w:ascii="Bookman Old Style" w:eastAsia="Bookman Old Style" w:hAnsi="Bookman Old Style" w:cs="Bookman Old Style"/>
          <w:sz w:val="22"/>
          <w:szCs w:val="22"/>
        </w:rPr>
      </w:pPr>
    </w:p>
    <w:p w:rsidR="009640C7" w:rsidRPr="00100F7A" w:rsidRDefault="009640C7" w:rsidP="009640C7">
      <w:pPr>
        <w:jc w:val="both"/>
        <w:rPr>
          <w:rFonts w:ascii="Bookman Old Style" w:eastAsia="Bookman Old Style" w:hAnsi="Bookman Old Style" w:cs="Bookman Old Style"/>
          <w:b/>
          <w:bCs/>
          <w:sz w:val="22"/>
          <w:szCs w:val="22"/>
        </w:rPr>
      </w:pPr>
    </w:p>
    <w:p w:rsidR="009640C7" w:rsidRPr="00100F7A" w:rsidRDefault="009640C7" w:rsidP="009640C7">
      <w:pPr>
        <w:jc w:val="both"/>
        <w:rPr>
          <w:rFonts w:ascii="Bookman Old Style" w:eastAsia="Bookman Old Style" w:hAnsi="Bookman Old Style" w:cs="Bookman Old Style"/>
          <w:sz w:val="22"/>
          <w:szCs w:val="22"/>
        </w:rPr>
      </w:pPr>
      <w:r w:rsidRPr="00100F7A">
        <w:rPr>
          <w:rFonts w:ascii="Bookman Old Style" w:hAnsi="Bookman Old Style"/>
          <w:sz w:val="22"/>
          <w:szCs w:val="22"/>
        </w:rPr>
        <w:t xml:space="preserve">All’articolo 10 dopo il comma 2 inserire il comma </w:t>
      </w:r>
    </w:p>
    <w:p w:rsidR="009640C7" w:rsidRPr="00100F7A" w:rsidRDefault="009640C7" w:rsidP="009640C7">
      <w:pPr>
        <w:jc w:val="both"/>
        <w:rPr>
          <w:rFonts w:ascii="Bookman Old Style" w:eastAsia="Bookman Old Style" w:hAnsi="Bookman Old Style" w:cs="Bookman Old Style"/>
          <w:b/>
          <w:bCs/>
          <w:sz w:val="22"/>
          <w:szCs w:val="22"/>
        </w:rPr>
      </w:pPr>
    </w:p>
    <w:p w:rsidR="009640C7" w:rsidRPr="00100F7A" w:rsidRDefault="009640C7" w:rsidP="009640C7">
      <w:pPr>
        <w:jc w:val="both"/>
        <w:rPr>
          <w:rFonts w:ascii="Bookman Old Style" w:eastAsia="Bookman Old Style" w:hAnsi="Bookman Old Style" w:cs="Bookman Old Style"/>
          <w:b/>
          <w:bCs/>
          <w:sz w:val="22"/>
          <w:szCs w:val="22"/>
        </w:rPr>
      </w:pPr>
      <w:r w:rsidRPr="00100F7A">
        <w:rPr>
          <w:rFonts w:ascii="Bookman Old Style" w:hAnsi="Bookman Old Style"/>
          <w:b/>
          <w:bCs/>
          <w:sz w:val="22"/>
          <w:szCs w:val="22"/>
        </w:rPr>
        <w:t>2bis</w:t>
      </w:r>
      <w:r w:rsidRPr="00100F7A">
        <w:rPr>
          <w:rFonts w:ascii="Bookman Old Style" w:hAnsi="Bookman Old Style"/>
          <w:i/>
          <w:iCs/>
          <w:sz w:val="22"/>
          <w:szCs w:val="22"/>
        </w:rPr>
        <w:t>“Entro 60 giorni dalla data di entrata in vigore del decreto del Presidente del Consiglio dei Ministri recante la disciplina delle modalità di funzionamento dell’archivio nazionale informatizzato dello stato civile, adottato ai sensi dell’art. 62, comma 2-bis, del decreto legislativo 7 marzo 2005, n. 82, con regolamento ai sensi dell’art. 17, comma 1, lettera a), della legge 23 agosto 1988, n. 400, su proposta del Ministero dell’Interno, di concerto con il Ministro per la semplificazione e la pubblica amministrazione e con il Ministro della Giustizia, sentiti la Conferenza Stato-città ed autonomie locali al sensi dell</w:t>
      </w:r>
      <w:r w:rsidR="00B87DF8" w:rsidRPr="00100F7A">
        <w:rPr>
          <w:rFonts w:ascii="Bookman Old Style" w:hAnsi="Bookman Old Style"/>
          <w:i/>
          <w:iCs/>
          <w:sz w:val="22"/>
          <w:szCs w:val="22"/>
        </w:rPr>
        <w:t>’</w:t>
      </w:r>
      <w:r w:rsidRPr="00100F7A">
        <w:rPr>
          <w:rFonts w:ascii="Bookman Old Style" w:hAnsi="Bookman Old Style"/>
          <w:i/>
          <w:iCs/>
          <w:sz w:val="22"/>
          <w:szCs w:val="22"/>
        </w:rPr>
        <w:t>art. 8 del decreto legislativo 28 agosto 1997, n. 281, il Garante per la protezione del dati personali e l</w:t>
      </w:r>
      <w:r w:rsidR="00B87DF8" w:rsidRPr="00100F7A">
        <w:rPr>
          <w:rFonts w:ascii="Bookman Old Style" w:hAnsi="Bookman Old Style"/>
          <w:i/>
          <w:iCs/>
          <w:sz w:val="22"/>
          <w:szCs w:val="22"/>
        </w:rPr>
        <w:t>’</w:t>
      </w:r>
      <w:r w:rsidRPr="00100F7A">
        <w:rPr>
          <w:rFonts w:ascii="Bookman Old Style" w:hAnsi="Bookman Old Style"/>
          <w:i/>
          <w:iCs/>
          <w:sz w:val="22"/>
          <w:szCs w:val="22"/>
        </w:rPr>
        <w:t>Agenzia per l</w:t>
      </w:r>
      <w:r w:rsidR="00B87DF8" w:rsidRPr="00100F7A">
        <w:rPr>
          <w:rFonts w:ascii="Bookman Old Style" w:hAnsi="Bookman Old Style"/>
          <w:i/>
          <w:iCs/>
          <w:sz w:val="22"/>
          <w:szCs w:val="22"/>
        </w:rPr>
        <w:t>’</w:t>
      </w:r>
      <w:r w:rsidRPr="00100F7A">
        <w:rPr>
          <w:rFonts w:ascii="Bookman Old Style" w:hAnsi="Bookman Old Style"/>
          <w:i/>
          <w:iCs/>
          <w:sz w:val="22"/>
          <w:szCs w:val="22"/>
        </w:rPr>
        <w:t>Italia digitale, sono apportate al decreto del Presidente della Repubblica 3 novembre 2000, n.396, le modifiche necessarie per adeguarne la disciplina alle disposizioni introdotte con il comma 1 del presente articolo.”</w:t>
      </w:r>
    </w:p>
    <w:p w:rsidR="009640C7" w:rsidRPr="00100F7A" w:rsidRDefault="009640C7" w:rsidP="009640C7">
      <w:pPr>
        <w:tabs>
          <w:tab w:val="left" w:pos="4305"/>
          <w:tab w:val="center" w:pos="4819"/>
        </w:tabs>
        <w:jc w:val="both"/>
        <w:rPr>
          <w:rFonts w:ascii="Bookman Old Style" w:eastAsia="Bookman Old Style" w:hAnsi="Bookman Old Style" w:cs="Bookman Old Style"/>
          <w:sz w:val="22"/>
          <w:szCs w:val="22"/>
        </w:rPr>
      </w:pPr>
    </w:p>
    <w:p w:rsidR="009640C7" w:rsidRPr="00100F7A" w:rsidRDefault="009640C7" w:rsidP="009640C7">
      <w:pPr>
        <w:tabs>
          <w:tab w:val="left" w:pos="4305"/>
          <w:tab w:val="center" w:pos="4819"/>
        </w:tabs>
        <w:jc w:val="both"/>
        <w:rPr>
          <w:rFonts w:ascii="Bookman Old Style" w:eastAsia="Bookman Old Style" w:hAnsi="Bookman Old Style" w:cs="Bookman Old Style"/>
          <w:sz w:val="22"/>
          <w:szCs w:val="22"/>
        </w:rPr>
      </w:pPr>
    </w:p>
    <w:p w:rsidR="009640C7" w:rsidRPr="00100F7A" w:rsidRDefault="009640C7" w:rsidP="009640C7">
      <w:pPr>
        <w:tabs>
          <w:tab w:val="left" w:pos="4305"/>
          <w:tab w:val="center" w:pos="4819"/>
        </w:tabs>
        <w:jc w:val="center"/>
        <w:rPr>
          <w:rFonts w:ascii="Bookman Old Style" w:eastAsia="Bookman Old Style" w:hAnsi="Bookman Old Style" w:cs="Bookman Old Style"/>
          <w:b/>
          <w:bCs/>
          <w:i/>
          <w:sz w:val="22"/>
          <w:szCs w:val="22"/>
        </w:rPr>
      </w:pPr>
      <w:r w:rsidRPr="00100F7A">
        <w:rPr>
          <w:rFonts w:ascii="Bookman Old Style" w:hAnsi="Bookman Old Style"/>
          <w:b/>
          <w:bCs/>
          <w:i/>
          <w:sz w:val="22"/>
          <w:szCs w:val="22"/>
        </w:rPr>
        <w:t>Motivazione</w:t>
      </w:r>
    </w:p>
    <w:p w:rsidR="009640C7" w:rsidRPr="00100F7A" w:rsidRDefault="009640C7" w:rsidP="009640C7">
      <w:pPr>
        <w:tabs>
          <w:tab w:val="left" w:pos="4305"/>
          <w:tab w:val="center" w:pos="4819"/>
        </w:tabs>
        <w:jc w:val="center"/>
        <w:rPr>
          <w:rFonts w:ascii="Bookman Old Style" w:eastAsia="Bookman Old Style" w:hAnsi="Bookman Old Style" w:cs="Bookman Old Style"/>
          <w:i/>
          <w:sz w:val="22"/>
          <w:szCs w:val="22"/>
        </w:rPr>
      </w:pPr>
    </w:p>
    <w:p w:rsidR="009640C7" w:rsidRPr="00100F7A" w:rsidRDefault="009640C7" w:rsidP="009640C7">
      <w:pPr>
        <w:tabs>
          <w:tab w:val="left" w:pos="4305"/>
          <w:tab w:val="center" w:pos="4819"/>
        </w:tabs>
        <w:jc w:val="both"/>
        <w:rPr>
          <w:rFonts w:ascii="Bookman Old Style" w:eastAsia="Bookman Old Style" w:hAnsi="Bookman Old Style" w:cs="Bookman Old Style"/>
          <w:i/>
          <w:sz w:val="22"/>
          <w:szCs w:val="22"/>
        </w:rPr>
      </w:pPr>
    </w:p>
    <w:p w:rsidR="009640C7" w:rsidRPr="00100F7A" w:rsidRDefault="009640C7" w:rsidP="009640C7">
      <w:pPr>
        <w:tabs>
          <w:tab w:val="left" w:pos="4305"/>
          <w:tab w:val="center" w:pos="4819"/>
        </w:tabs>
        <w:jc w:val="both"/>
        <w:rPr>
          <w:rFonts w:ascii="Bookman Old Style" w:eastAsia="Bookman Old Style" w:hAnsi="Bookman Old Style" w:cs="Bookman Old Style"/>
          <w:i/>
          <w:sz w:val="22"/>
          <w:szCs w:val="22"/>
        </w:rPr>
      </w:pPr>
      <w:r w:rsidRPr="00100F7A">
        <w:rPr>
          <w:rFonts w:ascii="Bookman Old Style" w:hAnsi="Bookman Old Style"/>
          <w:i/>
          <w:sz w:val="22"/>
          <w:szCs w:val="22"/>
        </w:rPr>
        <w:t>E’ necessario prevedere l’adeguamento del Regolamento dello Stato Civile alle nuove disposizioni già in sede di norma primaria, coinvolgendo tutti gli attori del processo, inclusi i Comuni, che saranno fortemente impattati dal passaggio a modalità informatizzate di gestione e archiviazione dello Stato Civile, sia dal punto di vista organizzativo che procedurale e finanziario. Si ritiene, quindi, indispensabile che le modifiche al DPR 396/2000 recante la disciplina dello Stato Civile per l’adeguamento alle nuove disposizioni siano condivise anche con la Conferenza Stato-Città ed autonomie locali.</w:t>
      </w:r>
    </w:p>
    <w:p w:rsidR="009640C7" w:rsidRPr="00100F7A" w:rsidRDefault="009640C7" w:rsidP="009640C7">
      <w:pPr>
        <w:rPr>
          <w:rFonts w:ascii="Bookman Old Style" w:eastAsia="Bookman Old Style" w:hAnsi="Bookman Old Style" w:cs="Bookman Old Style"/>
          <w:sz w:val="22"/>
          <w:szCs w:val="22"/>
        </w:rPr>
      </w:pPr>
    </w:p>
    <w:p w:rsidR="009640C7" w:rsidRPr="00100F7A" w:rsidRDefault="009640C7" w:rsidP="009640C7">
      <w:pPr>
        <w:pStyle w:val="Paragrafoelenco1"/>
        <w:spacing w:after="0" w:line="288" w:lineRule="auto"/>
        <w:ind w:left="0"/>
        <w:jc w:val="both"/>
        <w:rPr>
          <w:rFonts w:ascii="Bookman Old Style" w:hAnsi="Bookman Old Style"/>
        </w:rPr>
      </w:pPr>
      <w:r w:rsidRPr="00100F7A">
        <w:rPr>
          <w:rFonts w:ascii="Bookman Old Style" w:eastAsia="Bookman Old Style" w:hAnsi="Bookman Old Style" w:cs="Bookman Old Style"/>
        </w:rPr>
        <w:br w:type="page"/>
      </w:r>
    </w:p>
    <w:p w:rsidR="009640C7" w:rsidRPr="00100F7A" w:rsidRDefault="009640C7" w:rsidP="009640C7">
      <w:pPr>
        <w:pStyle w:val="Paragrafoelenco1"/>
        <w:spacing w:after="0" w:line="288" w:lineRule="auto"/>
        <w:ind w:left="0"/>
        <w:jc w:val="both"/>
        <w:rPr>
          <w:rFonts w:ascii="Bookman Old Style" w:eastAsia="Bookman Old Style" w:hAnsi="Bookman Old Style" w:cs="Bookman Old Style"/>
        </w:rPr>
      </w:pPr>
    </w:p>
    <w:p w:rsidR="009640C7" w:rsidRPr="00100F7A" w:rsidRDefault="00A64C8F" w:rsidP="009640C7">
      <w:pPr>
        <w:pStyle w:val="Paragrafoelenco1"/>
        <w:spacing w:after="0" w:line="288" w:lineRule="auto"/>
        <w:ind w:left="0"/>
        <w:jc w:val="both"/>
        <w:rPr>
          <w:rFonts w:ascii="Bookman Old Style" w:eastAsia="Bookman Old Style" w:hAnsi="Bookman Old Style" w:cs="Bookman Old Style"/>
        </w:rPr>
      </w:pPr>
      <w:r w:rsidRPr="00A64C8F">
        <w:rPr>
          <w:rFonts w:ascii="Bookman Old Style" w:hAnsi="Bookman Old Style"/>
          <w:sz w:val="72"/>
          <w:szCs w:val="72"/>
        </w:rPr>
        <w:t>*</w:t>
      </w:r>
    </w:p>
    <w:p w:rsidR="009640C7" w:rsidRPr="00100F7A" w:rsidRDefault="009640C7" w:rsidP="009640C7">
      <w:pPr>
        <w:tabs>
          <w:tab w:val="left" w:pos="4305"/>
          <w:tab w:val="center" w:pos="4819"/>
        </w:tabs>
        <w:jc w:val="center"/>
        <w:rPr>
          <w:rFonts w:ascii="Bookman Old Style" w:eastAsia="Bookman Old Style" w:hAnsi="Bookman Old Style" w:cs="Bookman Old Style"/>
          <w:sz w:val="22"/>
          <w:szCs w:val="22"/>
        </w:rPr>
      </w:pPr>
      <w:r w:rsidRPr="00100F7A">
        <w:rPr>
          <w:rFonts w:ascii="Bookman Old Style" w:hAnsi="Bookman Old Style"/>
          <w:b/>
          <w:bCs/>
          <w:strike/>
          <w:sz w:val="22"/>
          <w:szCs w:val="22"/>
        </w:rPr>
        <w:t xml:space="preserve">      </w:t>
      </w:r>
    </w:p>
    <w:p w:rsidR="009640C7" w:rsidRPr="00100F7A" w:rsidRDefault="009640C7" w:rsidP="009640C7">
      <w:pPr>
        <w:rPr>
          <w:rFonts w:ascii="Bookman Old Style" w:eastAsia="Bookman Old Style" w:hAnsi="Bookman Old Style" w:cs="Bookman Old Style"/>
          <w:sz w:val="22"/>
          <w:szCs w:val="22"/>
        </w:rPr>
      </w:pPr>
    </w:p>
    <w:p w:rsidR="009640C7" w:rsidRPr="00100F7A" w:rsidRDefault="00B87DF8" w:rsidP="007D78B8">
      <w:pPr>
        <w:pStyle w:val="Titolo3"/>
        <w:numPr>
          <w:ilvl w:val="0"/>
          <w:numId w:val="13"/>
        </w:numPr>
        <w:tabs>
          <w:tab w:val="left" w:pos="567"/>
        </w:tabs>
        <w:jc w:val="both"/>
        <w:rPr>
          <w:rFonts w:ascii="Bookman Old Style" w:hAnsi="Bookman Old Style"/>
          <w:color w:val="auto"/>
        </w:rPr>
      </w:pPr>
      <w:bookmarkStart w:id="112" w:name="_Toc424125546"/>
      <w:r w:rsidRPr="00100F7A">
        <w:rPr>
          <w:rFonts w:ascii="Bookman Old Style" w:hAnsi="Bookman Old Style"/>
          <w:color w:val="auto"/>
        </w:rPr>
        <w:t>Assicurazione amministratori locali e rimborso spese legali</w:t>
      </w:r>
      <w:bookmarkEnd w:id="112"/>
    </w:p>
    <w:p w:rsidR="009640C7" w:rsidRPr="00100F7A" w:rsidRDefault="009640C7" w:rsidP="009640C7">
      <w:pPr>
        <w:pStyle w:val="sentnormal"/>
        <w:spacing w:before="0" w:after="0"/>
        <w:jc w:val="left"/>
        <w:rPr>
          <w:rFonts w:ascii="Bookman Old Style" w:eastAsia="Bookman Old Style" w:hAnsi="Bookman Old Style" w:cs="Bookman Old Style"/>
          <w:sz w:val="22"/>
          <w:szCs w:val="22"/>
        </w:rPr>
      </w:pPr>
      <w:r w:rsidRPr="00100F7A">
        <w:rPr>
          <w:rFonts w:ascii="Bookman Old Style" w:hAnsi="Bookman Old Style"/>
          <w:sz w:val="22"/>
          <w:szCs w:val="22"/>
        </w:rPr>
        <w:t>Aggiungere il seguente articolo</w:t>
      </w:r>
    </w:p>
    <w:p w:rsidR="009640C7" w:rsidRPr="00100F7A" w:rsidRDefault="009640C7" w:rsidP="009640C7">
      <w:pPr>
        <w:pStyle w:val="sentnormal"/>
        <w:spacing w:before="0" w:after="0"/>
        <w:jc w:val="center"/>
        <w:rPr>
          <w:rFonts w:ascii="Bookman Old Style" w:eastAsia="Bookman Old Style" w:hAnsi="Bookman Old Style" w:cs="Bookman Old Style"/>
          <w:b/>
          <w:bCs/>
          <w:i/>
          <w:iCs/>
          <w:sz w:val="22"/>
          <w:szCs w:val="22"/>
        </w:rPr>
      </w:pPr>
      <w:r w:rsidRPr="00100F7A">
        <w:rPr>
          <w:rFonts w:ascii="Bookman Old Style" w:hAnsi="Bookman Old Style"/>
          <w:b/>
          <w:bCs/>
          <w:i/>
          <w:iCs/>
          <w:sz w:val="22"/>
          <w:szCs w:val="22"/>
        </w:rPr>
        <w:t xml:space="preserve">art. </w:t>
      </w:r>
    </w:p>
    <w:p w:rsidR="009640C7" w:rsidRPr="00100F7A" w:rsidRDefault="00B87DF8" w:rsidP="009640C7">
      <w:pPr>
        <w:pStyle w:val="sentnormal"/>
        <w:spacing w:before="0" w:after="0"/>
        <w:jc w:val="center"/>
        <w:rPr>
          <w:rFonts w:ascii="Bookman Old Style" w:eastAsia="Bookman Old Style" w:hAnsi="Bookman Old Style" w:cs="Bookman Old Style"/>
          <w:b/>
          <w:bCs/>
          <w:i/>
          <w:iCs/>
          <w:sz w:val="22"/>
          <w:szCs w:val="22"/>
        </w:rPr>
      </w:pPr>
      <w:r w:rsidRPr="00100F7A">
        <w:rPr>
          <w:rFonts w:ascii="Bookman Old Style" w:hAnsi="Bookman Old Style"/>
          <w:b/>
          <w:bCs/>
          <w:i/>
          <w:iCs/>
          <w:sz w:val="22"/>
          <w:szCs w:val="22"/>
        </w:rPr>
        <w:t>(</w:t>
      </w:r>
      <w:r w:rsidR="009640C7" w:rsidRPr="00100F7A">
        <w:rPr>
          <w:rFonts w:ascii="Bookman Old Style" w:hAnsi="Bookman Old Style"/>
          <w:b/>
          <w:bCs/>
          <w:i/>
          <w:iCs/>
          <w:sz w:val="22"/>
          <w:szCs w:val="22"/>
        </w:rPr>
        <w:t>Assicurazione amministratori locali e</w:t>
      </w:r>
      <w:r w:rsidRPr="00100F7A">
        <w:rPr>
          <w:rFonts w:ascii="Bookman Old Style" w:hAnsi="Bookman Old Style"/>
          <w:b/>
          <w:bCs/>
          <w:i/>
          <w:iCs/>
          <w:sz w:val="22"/>
          <w:szCs w:val="22"/>
        </w:rPr>
        <w:t xml:space="preserve"> </w:t>
      </w:r>
      <w:r w:rsidR="009640C7" w:rsidRPr="00100F7A">
        <w:rPr>
          <w:rFonts w:ascii="Bookman Old Style" w:hAnsi="Bookman Old Style"/>
          <w:b/>
          <w:bCs/>
          <w:i/>
          <w:iCs/>
          <w:sz w:val="22"/>
          <w:szCs w:val="22"/>
        </w:rPr>
        <w:t>rimborso spese legali</w:t>
      </w:r>
      <w:r w:rsidRPr="00100F7A">
        <w:rPr>
          <w:rFonts w:ascii="Bookman Old Style" w:hAnsi="Bookman Old Style"/>
          <w:b/>
          <w:bCs/>
          <w:i/>
          <w:iCs/>
          <w:sz w:val="22"/>
          <w:szCs w:val="22"/>
        </w:rPr>
        <w:t>)</w:t>
      </w:r>
    </w:p>
    <w:p w:rsidR="009640C7" w:rsidRPr="00100F7A" w:rsidRDefault="009640C7" w:rsidP="009640C7">
      <w:pPr>
        <w:pStyle w:val="sentnormal"/>
        <w:spacing w:before="0" w:after="0"/>
        <w:jc w:val="center"/>
        <w:rPr>
          <w:rFonts w:ascii="Bookman Old Style" w:eastAsia="Bookman Old Style" w:hAnsi="Bookman Old Style" w:cs="Bookman Old Style"/>
          <w:b/>
          <w:bCs/>
          <w:i/>
          <w:iCs/>
          <w:sz w:val="22"/>
          <w:szCs w:val="22"/>
        </w:rPr>
      </w:pPr>
    </w:p>
    <w:p w:rsidR="009640C7" w:rsidRPr="00100F7A" w:rsidRDefault="009640C7" w:rsidP="009640C7">
      <w:pPr>
        <w:pStyle w:val="sentnormal"/>
        <w:spacing w:before="0" w:after="0"/>
        <w:rPr>
          <w:rFonts w:ascii="Bookman Old Style" w:eastAsia="Bookman Old Style" w:hAnsi="Bookman Old Style" w:cs="Bookman Old Style"/>
          <w:sz w:val="22"/>
          <w:szCs w:val="22"/>
        </w:rPr>
      </w:pPr>
      <w:r w:rsidRPr="00100F7A">
        <w:rPr>
          <w:rFonts w:ascii="Bookman Old Style" w:hAnsi="Bookman Old Style"/>
          <w:sz w:val="22"/>
          <w:szCs w:val="22"/>
        </w:rPr>
        <w:t>Sostituire il comma 5 dell’articolo 86 del Dlgs del 18 agosto 2000, n. 267 con il seguente comma:</w:t>
      </w:r>
    </w:p>
    <w:p w:rsidR="009640C7" w:rsidRPr="00100F7A" w:rsidRDefault="009640C7" w:rsidP="009640C7">
      <w:pPr>
        <w:pStyle w:val="sentnormal"/>
        <w:spacing w:before="0" w:after="0"/>
        <w:rPr>
          <w:rFonts w:ascii="Bookman Old Style" w:eastAsia="Bookman Old Style" w:hAnsi="Bookman Old Style" w:cs="Bookman Old Style"/>
          <w:i/>
          <w:iCs/>
          <w:sz w:val="22"/>
          <w:szCs w:val="22"/>
        </w:rPr>
      </w:pPr>
      <w:r w:rsidRPr="00100F7A">
        <w:rPr>
          <w:rFonts w:ascii="Bookman Old Style" w:hAnsi="Bookman Old Style"/>
          <w:sz w:val="22"/>
          <w:szCs w:val="22"/>
        </w:rPr>
        <w:t>“</w:t>
      </w:r>
      <w:r w:rsidRPr="00100F7A">
        <w:rPr>
          <w:rFonts w:ascii="Bookman Old Style" w:hAnsi="Bookman Old Style"/>
          <w:i/>
          <w:iCs/>
          <w:sz w:val="22"/>
          <w:szCs w:val="22"/>
        </w:rPr>
        <w:t xml:space="preserve">5. Gli enti locali di cui all’articolo 2 del presente testo unico e sue successive modificazioni e integrazioni, possono assicurare i propri amministratori contro i rischi conseguenti all’espletamento del loro mandato. </w:t>
      </w:r>
    </w:p>
    <w:p w:rsidR="009640C7" w:rsidRPr="00100F7A" w:rsidRDefault="009640C7" w:rsidP="009640C7">
      <w:pPr>
        <w:pStyle w:val="sentnormal"/>
        <w:spacing w:before="0" w:after="0"/>
        <w:rPr>
          <w:rFonts w:ascii="Bookman Old Style" w:eastAsia="Bookman Old Style" w:hAnsi="Bookman Old Style" w:cs="Bookman Old Style"/>
          <w:i/>
          <w:iCs/>
          <w:sz w:val="22"/>
          <w:szCs w:val="22"/>
        </w:rPr>
      </w:pPr>
      <w:r w:rsidRPr="00100F7A">
        <w:rPr>
          <w:rFonts w:ascii="Bookman Old Style" w:hAnsi="Bookman Old Style"/>
          <w:i/>
          <w:iCs/>
          <w:sz w:val="22"/>
          <w:szCs w:val="22"/>
        </w:rPr>
        <w:t>Il rimborso delle spese legali per gli amministratori locali, previo opportuno gradimento del legale da parte dell’ente interessato, è ammissibile in caso di:</w:t>
      </w:r>
    </w:p>
    <w:p w:rsidR="009640C7" w:rsidRPr="00100F7A" w:rsidRDefault="009640C7" w:rsidP="009640C7">
      <w:pPr>
        <w:pStyle w:val="sentnormal"/>
        <w:spacing w:before="0" w:after="0"/>
        <w:rPr>
          <w:rFonts w:ascii="Bookman Old Style" w:eastAsia="Bookman Old Style" w:hAnsi="Bookman Old Style" w:cs="Bookman Old Style"/>
          <w:i/>
          <w:iCs/>
          <w:sz w:val="22"/>
          <w:szCs w:val="22"/>
        </w:rPr>
      </w:pPr>
      <w:r w:rsidRPr="00100F7A">
        <w:rPr>
          <w:rFonts w:ascii="Bookman Old Style" w:hAnsi="Bookman Old Style"/>
          <w:i/>
          <w:iCs/>
          <w:sz w:val="22"/>
          <w:szCs w:val="22"/>
        </w:rPr>
        <w:t xml:space="preserve">1) assenza di conflitto di interessi con l’Ente amministrato; </w:t>
      </w:r>
    </w:p>
    <w:p w:rsidR="009640C7" w:rsidRPr="00100F7A" w:rsidRDefault="009640C7" w:rsidP="009640C7">
      <w:pPr>
        <w:pStyle w:val="sentnormal"/>
        <w:spacing w:before="0" w:after="0"/>
        <w:rPr>
          <w:rFonts w:ascii="Bookman Old Style" w:eastAsia="Bookman Old Style" w:hAnsi="Bookman Old Style" w:cs="Bookman Old Style"/>
          <w:i/>
          <w:iCs/>
          <w:sz w:val="22"/>
          <w:szCs w:val="22"/>
        </w:rPr>
      </w:pPr>
      <w:r w:rsidRPr="00100F7A">
        <w:rPr>
          <w:rFonts w:ascii="Bookman Old Style" w:hAnsi="Bookman Old Style"/>
          <w:i/>
          <w:iCs/>
          <w:sz w:val="22"/>
          <w:szCs w:val="22"/>
        </w:rPr>
        <w:t xml:space="preserve">2) presenza di nesso causale tra funzioni esercitate e fatti giuridicamente rilevanti; 3) conclusione del procedimento con sentenza di assoluzione; </w:t>
      </w:r>
    </w:p>
    <w:p w:rsidR="009640C7" w:rsidRPr="00100F7A" w:rsidRDefault="009640C7" w:rsidP="009640C7">
      <w:pPr>
        <w:pStyle w:val="sentnormal"/>
        <w:spacing w:before="0" w:after="0"/>
        <w:rPr>
          <w:rFonts w:ascii="Bookman Old Style" w:eastAsia="Bookman Old Style" w:hAnsi="Bookman Old Style" w:cs="Bookman Old Style"/>
          <w:i/>
          <w:iCs/>
          <w:sz w:val="22"/>
          <w:szCs w:val="22"/>
        </w:rPr>
      </w:pPr>
      <w:r w:rsidRPr="00100F7A">
        <w:rPr>
          <w:rFonts w:ascii="Bookman Old Style" w:hAnsi="Bookman Old Style"/>
          <w:i/>
          <w:iCs/>
          <w:sz w:val="22"/>
          <w:szCs w:val="22"/>
        </w:rPr>
        <w:t xml:space="preserve">4) assenza di dolo o colpa grave; </w:t>
      </w:r>
    </w:p>
    <w:p w:rsidR="009640C7" w:rsidRPr="00100F7A" w:rsidRDefault="009640C7" w:rsidP="009640C7">
      <w:pPr>
        <w:pStyle w:val="sentnormal"/>
        <w:spacing w:before="0" w:after="0"/>
        <w:rPr>
          <w:rFonts w:ascii="Bookman Old Style" w:eastAsia="Bookman Old Style" w:hAnsi="Bookman Old Style" w:cs="Bookman Old Style"/>
          <w:i/>
          <w:iCs/>
          <w:sz w:val="22"/>
          <w:szCs w:val="22"/>
        </w:rPr>
      </w:pPr>
      <w:r w:rsidRPr="00100F7A">
        <w:rPr>
          <w:rFonts w:ascii="Bookman Old Style" w:hAnsi="Bookman Old Style"/>
          <w:i/>
          <w:iCs/>
          <w:sz w:val="22"/>
          <w:szCs w:val="22"/>
        </w:rPr>
        <w:t>5) in caso di emanazione di un provvedimento di archiviazione.</w:t>
      </w:r>
    </w:p>
    <w:p w:rsidR="009640C7" w:rsidRPr="00100F7A" w:rsidRDefault="009640C7" w:rsidP="009640C7">
      <w:pPr>
        <w:tabs>
          <w:tab w:val="left" w:pos="4305"/>
          <w:tab w:val="center" w:pos="4819"/>
        </w:tabs>
        <w:jc w:val="center"/>
        <w:rPr>
          <w:rFonts w:ascii="Bookman Old Style" w:hAnsi="Bookman Old Style"/>
          <w:b/>
          <w:bCs/>
          <w:sz w:val="22"/>
          <w:szCs w:val="22"/>
        </w:rPr>
      </w:pPr>
      <w:r w:rsidRPr="00100F7A">
        <w:rPr>
          <w:rFonts w:ascii="Bookman Old Style" w:hAnsi="Bookman Old Style"/>
          <w:b/>
          <w:bCs/>
          <w:sz w:val="22"/>
          <w:szCs w:val="22"/>
        </w:rPr>
        <w:t>Motivazione</w:t>
      </w:r>
    </w:p>
    <w:p w:rsidR="00546297" w:rsidRPr="00100F7A" w:rsidRDefault="00546297" w:rsidP="009640C7">
      <w:pPr>
        <w:tabs>
          <w:tab w:val="left" w:pos="4305"/>
          <w:tab w:val="center" w:pos="4819"/>
        </w:tabs>
        <w:jc w:val="center"/>
        <w:rPr>
          <w:rFonts w:ascii="Bookman Old Style" w:eastAsia="Bookman Old Style" w:hAnsi="Bookman Old Style" w:cs="Bookman Old Style"/>
          <w:b/>
          <w:bCs/>
          <w:sz w:val="22"/>
          <w:szCs w:val="22"/>
        </w:rPr>
      </w:pP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color w:val="000000"/>
          <w:sz w:val="22"/>
          <w:szCs w:val="22"/>
          <w:u w:color="000000"/>
        </w:rPr>
        <w:t>Il quadro normativo di riferimento che riguarda la possibilità di assicurare gli Amministratori locali per le spese legali sostenute qualora coinvolti in procedimenti giurisdizionali a loro carico anche se con esito assolutorio, si presenta alquanto carente.</w:t>
      </w: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color w:val="000000"/>
          <w:sz w:val="22"/>
          <w:szCs w:val="22"/>
          <w:u w:color="000000"/>
        </w:rPr>
        <w:t>Tali disposizioni sono, invece, previste ad esempio per i dipendenti comunali (art. 28 CCNL Comparto Regioni Autonomie locali 14.09.2000, trasposizione della norma originariamente prevista dall’art. 67 del DPR n. 268/1987).</w:t>
      </w:r>
    </w:p>
    <w:p w:rsidR="009640C7" w:rsidRPr="00100F7A" w:rsidRDefault="009640C7" w:rsidP="009640C7">
      <w:pPr>
        <w:jc w:val="both"/>
        <w:rPr>
          <w:rFonts w:ascii="Bookman Old Style" w:eastAsia="Bookman Old Style" w:hAnsi="Bookman Old Style" w:cs="Bookman Old Style"/>
          <w:i/>
          <w:sz w:val="22"/>
          <w:szCs w:val="22"/>
        </w:rPr>
      </w:pP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color w:val="000000"/>
          <w:sz w:val="22"/>
          <w:szCs w:val="22"/>
          <w:u w:color="000000"/>
        </w:rPr>
        <w:t xml:space="preserve">In materia, inoltre, esistono orientamenti giurisprudenziali contrastanti che se da una parte consentono l’estensione dell’art. 28 del citato CCNL anche all’operato degli Amministratori e non solo ai dipendenti pubblici (Consiglio di Stato </w:t>
      </w:r>
      <w:r w:rsidR="00B87DF8" w:rsidRPr="00100F7A">
        <w:rPr>
          <w:rFonts w:ascii="Bookman Old Style" w:hAnsi="Bookman Old Style"/>
          <w:i/>
          <w:color w:val="000000"/>
          <w:sz w:val="22"/>
          <w:szCs w:val="22"/>
          <w:u w:color="000000"/>
        </w:rPr>
        <w:t>–</w:t>
      </w:r>
      <w:r w:rsidRPr="00100F7A">
        <w:rPr>
          <w:rFonts w:ascii="Bookman Old Style" w:hAnsi="Bookman Old Style"/>
          <w:i/>
          <w:color w:val="000000"/>
          <w:sz w:val="22"/>
          <w:szCs w:val="22"/>
          <w:u w:color="000000"/>
        </w:rPr>
        <w:t xml:space="preserve"> Sez. VI </w:t>
      </w:r>
      <w:r w:rsidR="00B87DF8" w:rsidRPr="00100F7A">
        <w:rPr>
          <w:rFonts w:ascii="Bookman Old Style" w:hAnsi="Bookman Old Style"/>
          <w:i/>
          <w:color w:val="000000"/>
          <w:sz w:val="22"/>
          <w:szCs w:val="22"/>
          <w:u w:color="000000"/>
        </w:rPr>
        <w:t>–</w:t>
      </w:r>
      <w:r w:rsidRPr="00100F7A">
        <w:rPr>
          <w:rFonts w:ascii="Bookman Old Style" w:hAnsi="Bookman Old Style"/>
          <w:i/>
          <w:color w:val="000000"/>
          <w:sz w:val="22"/>
          <w:szCs w:val="22"/>
          <w:u w:color="000000"/>
        </w:rPr>
        <w:t xml:space="preserve"> sentenza n. 5367/2004), dall’altra emergono pronunce che si discostano dal suddetto indirizzo ritenendo applicabile per </w:t>
      </w:r>
      <w:r w:rsidRPr="00100F7A">
        <w:rPr>
          <w:rFonts w:ascii="Bookman Old Style" w:hAnsi="Bookman Old Style"/>
          <w:i/>
          <w:iCs/>
          <w:color w:val="000000"/>
          <w:sz w:val="22"/>
          <w:szCs w:val="22"/>
          <w:u w:color="000000"/>
        </w:rPr>
        <w:t xml:space="preserve">analogia legis  </w:t>
      </w:r>
      <w:r w:rsidRPr="00100F7A">
        <w:rPr>
          <w:rFonts w:ascii="Bookman Old Style" w:hAnsi="Bookman Old Style"/>
          <w:i/>
          <w:color w:val="000000"/>
          <w:sz w:val="22"/>
          <w:szCs w:val="22"/>
          <w:u w:color="000000"/>
        </w:rPr>
        <w:t xml:space="preserve">quanto previsto dall’art. 1720 del codice civile, ovvero del rapporto fondamentale esistente tra mandante e mandatario e l’obbligo del primo di risarcire le spese e i danni subiti dal secondo per l’espletamento dell’incarico ricevuto (Consiglio di Stato </w:t>
      </w:r>
      <w:r w:rsidR="00B87DF8" w:rsidRPr="00100F7A">
        <w:rPr>
          <w:rFonts w:ascii="Bookman Old Style" w:hAnsi="Bookman Old Style"/>
          <w:i/>
          <w:color w:val="000000"/>
          <w:sz w:val="22"/>
          <w:szCs w:val="22"/>
          <w:u w:color="000000"/>
        </w:rPr>
        <w:t>–</w:t>
      </w:r>
      <w:r w:rsidRPr="00100F7A">
        <w:rPr>
          <w:rFonts w:ascii="Bookman Old Style" w:hAnsi="Bookman Old Style"/>
          <w:i/>
          <w:color w:val="000000"/>
          <w:sz w:val="22"/>
          <w:szCs w:val="22"/>
          <w:u w:color="000000"/>
        </w:rPr>
        <w:t xml:space="preserve"> Sez. V – sentenza n. 2242/2000 e Consiglio di Stato – Sez. III – parere n. 792/2004).</w:t>
      </w:r>
    </w:p>
    <w:p w:rsidR="009640C7" w:rsidRPr="00100F7A" w:rsidRDefault="009640C7" w:rsidP="009640C7">
      <w:pPr>
        <w:pStyle w:val="sentnormal"/>
        <w:spacing w:before="0" w:after="0"/>
        <w:rPr>
          <w:rFonts w:ascii="Bookman Old Style" w:eastAsia="Bookman Old Style" w:hAnsi="Bookman Old Style" w:cs="Bookman Old Style"/>
          <w:i/>
          <w:sz w:val="22"/>
          <w:szCs w:val="22"/>
        </w:rPr>
      </w:pPr>
      <w:r w:rsidRPr="00100F7A">
        <w:rPr>
          <w:rFonts w:ascii="Bookman Old Style" w:hAnsi="Bookman Old Style"/>
          <w:i/>
          <w:sz w:val="22"/>
          <w:szCs w:val="22"/>
        </w:rPr>
        <w:t>Sono intervenute inoltre alcune sezioni regionali della Corte dei Conti tra le quali, Sez. Lombardia, con il parere n. 86/2012 e la Sez. Puglia, con la sentenza n. 787/2012, in cui la Magistratura contabile – dando una lettura diversa del giudizio di legittimità, come sopra evidenziato – ha affermato con decisione la validità del riferimento normativo di cui all’articolo 1720 c.c., quale presupposto fondante il diritto al rimborso delle spese legali a favore degli amministratori locali: “</w:t>
      </w:r>
      <w:r w:rsidRPr="00100F7A">
        <w:rPr>
          <w:rFonts w:ascii="Bookman Old Style" w:hAnsi="Bookman Old Style"/>
          <w:i/>
          <w:iCs/>
          <w:sz w:val="22"/>
          <w:szCs w:val="22"/>
        </w:rPr>
        <w:t>La rimborsabilità delle spese legali costituisce espressione del “principio fondamentale dell</w:t>
      </w:r>
      <w:r w:rsidR="00B87DF8" w:rsidRPr="00100F7A">
        <w:rPr>
          <w:rFonts w:ascii="Bookman Old Style" w:hAnsi="Bookman Old Style"/>
          <w:i/>
          <w:iCs/>
          <w:sz w:val="22"/>
          <w:szCs w:val="22"/>
        </w:rPr>
        <w:t>’</w:t>
      </w:r>
      <w:r w:rsidRPr="00100F7A">
        <w:rPr>
          <w:rFonts w:ascii="Bookman Old Style" w:hAnsi="Bookman Old Style"/>
          <w:i/>
          <w:iCs/>
          <w:sz w:val="22"/>
          <w:szCs w:val="22"/>
        </w:rPr>
        <w:t>ordinamento, secondo il quale chi agisce per conto di altri, in quanto legittimamente investito del compito di realizzare interessi estranei alla sfera personale, non deve sopportare gli effetti svantaggiosi del proprio operato, ma deve essere tenuto indenne dalle conseguenze economiche subite per la “fedele” esecuzione dell</w:t>
      </w:r>
      <w:r w:rsidR="00B87DF8" w:rsidRPr="00100F7A">
        <w:rPr>
          <w:rFonts w:ascii="Bookman Old Style" w:hAnsi="Bookman Old Style"/>
          <w:i/>
          <w:iCs/>
          <w:sz w:val="22"/>
          <w:szCs w:val="22"/>
        </w:rPr>
        <w:t>’</w:t>
      </w:r>
      <w:r w:rsidRPr="00100F7A">
        <w:rPr>
          <w:rFonts w:ascii="Bookman Old Style" w:hAnsi="Bookman Old Style"/>
          <w:i/>
          <w:iCs/>
          <w:sz w:val="22"/>
          <w:szCs w:val="22"/>
        </w:rPr>
        <w:t>incarico ricevuto” (cfr. C. Conti SS.RR. n. 707/A del 5/4/1991).</w:t>
      </w:r>
      <w:r w:rsidRPr="00100F7A">
        <w:rPr>
          <w:rFonts w:ascii="Bookman Old Style" w:hAnsi="Bookman Old Style"/>
          <w:i/>
          <w:sz w:val="22"/>
          <w:szCs w:val="22"/>
        </w:rPr>
        <w:t>” (Parere n. 86/2012).</w:t>
      </w:r>
    </w:p>
    <w:p w:rsidR="009640C7" w:rsidRPr="00100F7A" w:rsidRDefault="009640C7" w:rsidP="009640C7">
      <w:pPr>
        <w:pStyle w:val="sentnormal"/>
        <w:spacing w:before="0" w:after="0"/>
        <w:rPr>
          <w:rFonts w:ascii="Bookman Old Style" w:eastAsia="Bookman Old Style" w:hAnsi="Bookman Old Style" w:cs="Bookman Old Style"/>
          <w:i/>
          <w:sz w:val="22"/>
          <w:szCs w:val="22"/>
        </w:rPr>
      </w:pPr>
      <w:r w:rsidRPr="00100F7A">
        <w:rPr>
          <w:rFonts w:ascii="Bookman Old Style" w:hAnsi="Bookman Old Style"/>
          <w:i/>
          <w:sz w:val="22"/>
          <w:szCs w:val="22"/>
        </w:rPr>
        <w:t xml:space="preserve">Con l’emendamento proposto si configurerebbe un coordinamento tra dottrina e giurisprudenza in modo da restituire maggiore certezza all’intera materia, </w:t>
      </w:r>
      <w:r w:rsidRPr="00100F7A">
        <w:rPr>
          <w:rFonts w:ascii="Bookman Old Style" w:hAnsi="Bookman Old Style"/>
          <w:b/>
          <w:bCs/>
          <w:i/>
          <w:sz w:val="22"/>
          <w:szCs w:val="22"/>
        </w:rPr>
        <w:t>colmando definitivamente un vuoto normativo causa di disparità di trattamento fino ad oggi presente nel nostro ordinamento</w:t>
      </w:r>
      <w:r w:rsidRPr="00100F7A">
        <w:rPr>
          <w:rFonts w:ascii="Bookman Old Style" w:hAnsi="Bookman Old Style"/>
          <w:i/>
          <w:sz w:val="22"/>
          <w:szCs w:val="22"/>
        </w:rPr>
        <w:t>, con ripercussioni a carico di cittadini/Amministratori chiamati a farsi carico personalmente delle conseguenze derivanti dalla tutela di un interesse pubblico, in sede civile, penale o amministrativa, con evidente disincentivo a ricoprire incarichi al servizio della collettività.</w:t>
      </w:r>
    </w:p>
    <w:p w:rsidR="009640C7" w:rsidRPr="00100F7A" w:rsidRDefault="009640C7" w:rsidP="009640C7">
      <w:pPr>
        <w:rPr>
          <w:rFonts w:ascii="Bookman Old Style" w:hAnsi="Bookman Old Style"/>
          <w:sz w:val="22"/>
          <w:szCs w:val="22"/>
        </w:rPr>
      </w:pPr>
      <w:r w:rsidRPr="00100F7A">
        <w:rPr>
          <w:rFonts w:ascii="Bookman Old Style" w:eastAsia="Bookman Old Style" w:hAnsi="Bookman Old Style" w:cs="Bookman Old Style"/>
          <w:b/>
          <w:bCs/>
          <w:i/>
          <w:iCs/>
          <w:sz w:val="22"/>
          <w:szCs w:val="22"/>
        </w:rPr>
        <w:br w:type="page"/>
      </w:r>
    </w:p>
    <w:p w:rsidR="00A64C8F" w:rsidRDefault="00A64C8F" w:rsidP="00A64C8F">
      <w:pPr>
        <w:pStyle w:val="Titolo3"/>
        <w:tabs>
          <w:tab w:val="left" w:pos="567"/>
        </w:tabs>
        <w:ind w:left="360"/>
        <w:jc w:val="both"/>
        <w:rPr>
          <w:rFonts w:ascii="Bookman Old Style" w:hAnsi="Bookman Old Style"/>
          <w:color w:val="auto"/>
        </w:rPr>
      </w:pPr>
      <w:bookmarkStart w:id="113" w:name="_Toc424125547"/>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9640C7" w:rsidRPr="00100F7A" w:rsidRDefault="00B87DF8" w:rsidP="007D78B8">
      <w:pPr>
        <w:pStyle w:val="Titolo3"/>
        <w:numPr>
          <w:ilvl w:val="0"/>
          <w:numId w:val="13"/>
        </w:numPr>
        <w:tabs>
          <w:tab w:val="left" w:pos="567"/>
        </w:tabs>
        <w:jc w:val="both"/>
        <w:rPr>
          <w:rFonts w:ascii="Bookman Old Style" w:hAnsi="Bookman Old Style"/>
          <w:color w:val="auto"/>
        </w:rPr>
      </w:pPr>
      <w:r w:rsidRPr="00100F7A">
        <w:rPr>
          <w:rFonts w:ascii="Bookman Old Style" w:hAnsi="Bookman Old Style"/>
          <w:color w:val="auto"/>
        </w:rPr>
        <w:t>Trattamento contributivo amministratori locali lavoratori autonomi</w:t>
      </w:r>
      <w:bookmarkEnd w:id="113"/>
    </w:p>
    <w:p w:rsidR="009640C7" w:rsidRPr="00100F7A" w:rsidRDefault="009640C7" w:rsidP="009640C7">
      <w:pPr>
        <w:pStyle w:val="sentnormal"/>
        <w:spacing w:before="0" w:after="0"/>
        <w:jc w:val="left"/>
        <w:rPr>
          <w:rFonts w:ascii="Bookman Old Style" w:eastAsia="Bookman Old Style" w:hAnsi="Bookman Old Style" w:cs="Bookman Old Style"/>
          <w:sz w:val="22"/>
          <w:szCs w:val="22"/>
        </w:rPr>
      </w:pPr>
      <w:r w:rsidRPr="00100F7A">
        <w:rPr>
          <w:rFonts w:ascii="Bookman Old Style" w:hAnsi="Bookman Old Style"/>
          <w:sz w:val="22"/>
          <w:szCs w:val="22"/>
        </w:rPr>
        <w:t>Aggiungere il seguente articolo</w:t>
      </w:r>
    </w:p>
    <w:p w:rsidR="009640C7" w:rsidRPr="00100F7A" w:rsidRDefault="009640C7" w:rsidP="009640C7">
      <w:pPr>
        <w:pStyle w:val="sentnormal"/>
        <w:jc w:val="center"/>
        <w:rPr>
          <w:rFonts w:ascii="Bookman Old Style" w:eastAsia="Bookman Old Style" w:hAnsi="Bookman Old Style" w:cs="Bookman Old Style"/>
          <w:b/>
          <w:bCs/>
          <w:i/>
          <w:iCs/>
          <w:sz w:val="22"/>
          <w:szCs w:val="22"/>
        </w:rPr>
      </w:pPr>
      <w:r w:rsidRPr="00100F7A">
        <w:rPr>
          <w:rFonts w:ascii="Bookman Old Style" w:hAnsi="Bookman Old Style"/>
          <w:b/>
          <w:bCs/>
          <w:i/>
          <w:iCs/>
          <w:sz w:val="22"/>
          <w:szCs w:val="22"/>
        </w:rPr>
        <w:t>Art.</w:t>
      </w:r>
    </w:p>
    <w:p w:rsidR="009640C7" w:rsidRPr="00100F7A" w:rsidRDefault="009640C7" w:rsidP="009640C7">
      <w:pPr>
        <w:jc w:val="both"/>
        <w:rPr>
          <w:rFonts w:ascii="Bookman Old Style" w:eastAsia="Bookman Old Style" w:hAnsi="Bookman Old Style" w:cs="Bookman Old Style"/>
          <w:sz w:val="22"/>
          <w:szCs w:val="22"/>
        </w:rPr>
      </w:pPr>
      <w:r w:rsidRPr="00100F7A">
        <w:rPr>
          <w:rFonts w:ascii="Bookman Old Style" w:hAnsi="Bookman Old Style"/>
          <w:i/>
          <w:iCs/>
          <w:sz w:val="22"/>
          <w:szCs w:val="22"/>
        </w:rPr>
        <w:t>Le parole “allo stesso titolo previsto dal comma 1”, di cui al comma 2 dell’articolo 86 del Decreto Legislativo 18 agosto 2000, n. 267, sono da intendersi riferite esclusivamente all’oggetto del pagamento relativo agli oneri previdenziali, assistenziali e assicurativi dovuti dall’amministrazione locale alla forma pensionistica alla quale il lavoratore autonomo era iscritto o continua ad essere iscritto alla data dell’incarico.</w:t>
      </w:r>
    </w:p>
    <w:p w:rsidR="009640C7" w:rsidRPr="00100F7A" w:rsidRDefault="009640C7" w:rsidP="009640C7">
      <w:pPr>
        <w:tabs>
          <w:tab w:val="left" w:pos="4305"/>
          <w:tab w:val="center" w:pos="4819"/>
        </w:tabs>
        <w:jc w:val="center"/>
        <w:rPr>
          <w:rFonts w:ascii="Bookman Old Style" w:eastAsia="Bookman Old Style" w:hAnsi="Bookman Old Style" w:cs="Bookman Old Style"/>
          <w:b/>
          <w:bCs/>
          <w:i/>
          <w:sz w:val="22"/>
          <w:szCs w:val="22"/>
        </w:rPr>
      </w:pPr>
      <w:r w:rsidRPr="00100F7A">
        <w:rPr>
          <w:rFonts w:ascii="Bookman Old Style" w:hAnsi="Bookman Old Style"/>
          <w:b/>
          <w:bCs/>
          <w:i/>
          <w:sz w:val="22"/>
          <w:szCs w:val="22"/>
        </w:rPr>
        <w:t>Motivazione</w:t>
      </w:r>
    </w:p>
    <w:p w:rsidR="009640C7" w:rsidRPr="00100F7A" w:rsidRDefault="009640C7" w:rsidP="009640C7">
      <w:pPr>
        <w:tabs>
          <w:tab w:val="left" w:pos="4305"/>
          <w:tab w:val="center" w:pos="4819"/>
        </w:tabs>
        <w:jc w:val="center"/>
        <w:rPr>
          <w:rFonts w:ascii="Bookman Old Style" w:eastAsia="Bookman Old Style" w:hAnsi="Bookman Old Style" w:cs="Bookman Old Style"/>
          <w:b/>
          <w:bCs/>
          <w:i/>
          <w:sz w:val="22"/>
          <w:szCs w:val="22"/>
        </w:rPr>
      </w:pP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La questione in esame concerne la problematica interpretativa sorta solo recentemente in merito al comma 2, art. 86 del DLgs n.267/2000 - TUEL, inerente la corresponsione del trattamento contributivo a favore degli amministratori lavoratori autonomi. La ratio della norma – come ben sottolineato dalla Corte dei Conti sez. reg. Puglia con parere n. 57 del 27 marzo 2013 -  è quella di garantire che lo svolgimento del mandato elettorale non incida negativamente sulla posizione contributiva e previdenziale dei lavoratori non dipendenti chiamati a rivestire la carica di amministratore analogamente a quanto previsto dal comma 1 dello stesso articolo per i lavoratori assunti con contratto di lavoro subordinato collocati in aspettativa.</w:t>
      </w: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Tale disposizione origina dal presupposto che l’assunzione di cariche pubbliche particolarmente impegnative incide inevitabilmente nello svolgimento di una professione autonoma con ripercussioni prevedibili sul reddito e sulla relativa capacità contributiva per il periodo di espletamento del mandato.</w:t>
      </w: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 xml:space="preserve">Per tali motivi l’ordinamento ha previsto il versamento di una quota forfetaria </w:t>
      </w:r>
      <w:r w:rsidRPr="00100F7A">
        <w:rPr>
          <w:rFonts w:ascii="Bookman Old Style" w:hAnsi="Bookman Old Style"/>
          <w:i/>
          <w:sz w:val="22"/>
          <w:szCs w:val="22"/>
          <w:u w:val="single"/>
        </w:rPr>
        <w:t>minima</w:t>
      </w:r>
      <w:r w:rsidRPr="00100F7A">
        <w:rPr>
          <w:rFonts w:ascii="Bookman Old Style" w:hAnsi="Bookman Old Style"/>
          <w:i/>
          <w:sz w:val="22"/>
          <w:szCs w:val="22"/>
        </w:rPr>
        <w:t xml:space="preserve"> di oneri previdenziali da parte dell’amministrazione locale  per i lavoratori autonomi/amministratori.</w:t>
      </w: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Gli amministratori lavoratori autonomi, a differenza dei lavoratori dipendenti, non hanno la possibilità di porsi in aspettativa e difficilmente possono sospendere completamente l’attività professionale senza evidenti ripercussioni.</w:t>
      </w: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 xml:space="preserve">Sulla base di alcune recenti interpretazioni, si stanno determinando crescenti difficoltà per gli amministratori non lavoratori dipendenti che svolgano attività professionale con la conseguente impossibilità per le Casse di ricevere le contribuzioni da parte degli enti locali, ponendo nel nulla la ratio della previsione normativa di cui all’art. 86, comma 2, TUEL. </w:t>
      </w:r>
    </w:p>
    <w:p w:rsidR="009640C7" w:rsidRPr="00100F7A" w:rsidRDefault="009640C7" w:rsidP="009640C7">
      <w:pPr>
        <w:jc w:val="both"/>
        <w:rPr>
          <w:rFonts w:ascii="Bookman Old Style" w:eastAsia="Bookman Old Style" w:hAnsi="Bookman Old Style" w:cs="Bookman Old Style"/>
          <w:i/>
          <w:sz w:val="22"/>
          <w:szCs w:val="22"/>
        </w:rPr>
      </w:pPr>
      <w:r w:rsidRPr="00100F7A">
        <w:rPr>
          <w:rFonts w:ascii="Bookman Old Style" w:hAnsi="Bookman Old Style"/>
          <w:i/>
          <w:sz w:val="22"/>
          <w:szCs w:val="22"/>
        </w:rPr>
        <w:t xml:space="preserve">Sotto altro profilo l’azzeramento dei redditi da attività professionale con contestuale mantenimento dell’iscrizione all’Albo di appartenenza colliderebbe con il sistema degli studi di settore. </w:t>
      </w:r>
    </w:p>
    <w:p w:rsidR="00401D66" w:rsidRPr="00100F7A" w:rsidRDefault="009640C7" w:rsidP="00401D66">
      <w:pPr>
        <w:jc w:val="both"/>
        <w:rPr>
          <w:rFonts w:ascii="Bookman Old Style" w:hAnsi="Bookman Old Style"/>
          <w:i/>
          <w:sz w:val="22"/>
          <w:szCs w:val="22"/>
        </w:rPr>
      </w:pPr>
      <w:r w:rsidRPr="00100F7A">
        <w:rPr>
          <w:rFonts w:ascii="Bookman Old Style" w:hAnsi="Bookman Old Style"/>
          <w:i/>
          <w:sz w:val="22"/>
          <w:szCs w:val="22"/>
        </w:rPr>
        <w:t>Il versamento di detti oneri da parte degli enti locali costituisce pertanto una ratio che occorre recuperare nella sua pienezza, così come è stata dall’approvazione del D.Lgs. 267/2000 fino alle pronunce di alcune Corti dei Conti regionali (C.C. Basilicata n.3 del 15 gennaio 2014, C.C. Lombardia n.95 del 4 marzo 2014, C.C. Abruzzo n. 145 del 7 agosto 2014)</w:t>
      </w:r>
      <w:r w:rsidR="00401D66" w:rsidRPr="00100F7A">
        <w:rPr>
          <w:rFonts w:ascii="Bookman Old Style" w:hAnsi="Bookman Old Style"/>
          <w:i/>
          <w:sz w:val="22"/>
          <w:szCs w:val="22"/>
        </w:rPr>
        <w:t xml:space="preserve">. </w:t>
      </w: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401D66" w:rsidRPr="00100F7A" w:rsidRDefault="00401D66" w:rsidP="00401D66">
      <w:pPr>
        <w:jc w:val="both"/>
        <w:rPr>
          <w:rFonts w:ascii="Bookman Old Style" w:hAnsi="Bookman Old Style"/>
          <w:i/>
          <w:sz w:val="22"/>
          <w:szCs w:val="22"/>
        </w:rPr>
      </w:pPr>
    </w:p>
    <w:p w:rsidR="00AB4C52" w:rsidRPr="00100F7A" w:rsidRDefault="00AB4C52" w:rsidP="003C0F39">
      <w:pPr>
        <w:pStyle w:val="Paragrafoelenco"/>
        <w:numPr>
          <w:ilvl w:val="0"/>
          <w:numId w:val="13"/>
        </w:numPr>
        <w:jc w:val="both"/>
        <w:rPr>
          <w:rFonts w:ascii="Bookman Old Style" w:hAnsi="Bookman Old Style"/>
          <w:b/>
          <w:i/>
        </w:rPr>
      </w:pPr>
      <w:r w:rsidRPr="00100F7A">
        <w:rPr>
          <w:rFonts w:ascii="Bookman Old Style" w:hAnsi="Bookman Old Style"/>
          <w:b/>
        </w:rPr>
        <w:t>Proroghe termini gare GAS</w:t>
      </w:r>
    </w:p>
    <w:p w:rsidR="00AB4C52" w:rsidRPr="00100F7A" w:rsidRDefault="00AB4C52" w:rsidP="000021D5">
      <w:pPr>
        <w:pStyle w:val="Paragrafoelenco"/>
        <w:ind w:left="0"/>
        <w:jc w:val="center"/>
        <w:rPr>
          <w:rFonts w:ascii="Bookman Old Style" w:hAnsi="Bookman Old Style" w:cs="Arial"/>
          <w:b/>
          <w:color w:val="222222"/>
          <w:shd w:val="clear" w:color="auto" w:fill="FFFFFF"/>
        </w:rPr>
      </w:pPr>
      <w:r w:rsidRPr="00100F7A">
        <w:rPr>
          <w:rFonts w:ascii="Bookman Old Style" w:hAnsi="Bookman Old Style" w:cs="Arial"/>
          <w:color w:val="222222"/>
        </w:rPr>
        <w:br/>
      </w:r>
      <w:r w:rsidRPr="00100F7A">
        <w:rPr>
          <w:rFonts w:ascii="Bookman Old Style" w:hAnsi="Bookman Old Style" w:cs="Arial"/>
          <w:b/>
          <w:color w:val="222222"/>
          <w:shd w:val="clear" w:color="auto" w:fill="FFFFFF"/>
        </w:rPr>
        <w:t>Articolo  7</w:t>
      </w:r>
      <w:r w:rsidRPr="00100F7A">
        <w:rPr>
          <w:rFonts w:ascii="Bookman Old Style" w:hAnsi="Bookman Old Style" w:cs="Arial"/>
          <w:b/>
          <w:color w:val="222222"/>
        </w:rPr>
        <w:br/>
      </w:r>
      <w:r w:rsidRPr="00100F7A">
        <w:rPr>
          <w:rFonts w:ascii="Bookman Old Style" w:hAnsi="Bookman Old Style" w:cs="Arial"/>
          <w:b/>
          <w:color w:val="222222"/>
          <w:shd w:val="clear" w:color="auto" w:fill="FFFFFF"/>
        </w:rPr>
        <w:t>Ulteriori disposizioni concernenti gli Enti locali</w:t>
      </w:r>
    </w:p>
    <w:p w:rsidR="00AB4C52" w:rsidRPr="00100F7A" w:rsidRDefault="00AB4C52" w:rsidP="000021D5">
      <w:pPr>
        <w:pStyle w:val="Paragrafoelenco"/>
        <w:ind w:left="0"/>
        <w:jc w:val="both"/>
        <w:rPr>
          <w:rFonts w:ascii="Bookman Old Style" w:hAnsi="Bookman Old Style" w:cs="Arial"/>
          <w:color w:val="222222"/>
          <w:shd w:val="clear" w:color="auto" w:fill="FFFFFF"/>
        </w:rPr>
      </w:pPr>
      <w:r w:rsidRPr="00100F7A">
        <w:rPr>
          <w:rFonts w:ascii="Bookman Old Style" w:hAnsi="Bookman Old Style" w:cs="Arial"/>
          <w:b/>
          <w:color w:val="222222"/>
        </w:rPr>
        <w:br/>
      </w:r>
      <w:r w:rsidRPr="00100F7A">
        <w:rPr>
          <w:rFonts w:ascii="Bookman Old Style" w:hAnsi="Bookman Old Style" w:cs="Arial"/>
          <w:color w:val="222222"/>
          <w:shd w:val="clear" w:color="auto" w:fill="FFFFFF"/>
        </w:rPr>
        <w:t>Dopo il comma 9 è inserito il seguente comma:</w:t>
      </w:r>
    </w:p>
    <w:p w:rsidR="00AB4C52" w:rsidRPr="00100F7A" w:rsidRDefault="00AB4C52" w:rsidP="000021D5">
      <w:pPr>
        <w:pStyle w:val="Paragrafoelenco"/>
        <w:ind w:left="0"/>
        <w:jc w:val="both"/>
        <w:rPr>
          <w:rFonts w:ascii="Bookman Old Style" w:hAnsi="Bookman Old Style" w:cs="Arial"/>
          <w:color w:val="222222"/>
          <w:shd w:val="clear" w:color="auto" w:fill="FFFFFF"/>
        </w:rPr>
      </w:pPr>
      <w:r w:rsidRPr="00100F7A">
        <w:rPr>
          <w:rFonts w:ascii="Bookman Old Style" w:hAnsi="Bookman Old Style" w:cs="Arial"/>
          <w:color w:val="222222"/>
          <w:shd w:val="clear" w:color="auto" w:fill="FFFFFF"/>
        </w:rPr>
        <w:t>10. I termini di cui all' articolo 3, comma 1 , del regolamento di cui di cui al  decreto del Ministro dello sviluppo economico 12 novembre 2011, n. 226 , relativi alla mancata pubblicazione del bando di gara, per gli ambiti del primo e del secondo raggruppamento di cui all'allegato 1 allo stesso regolamento, sono prorogati al 31 dicembre 2015 mentre quelli del terzo e del quarto raggruppamento di cui all'allegato 1 allo stesso regolamento, sono prorogati all’11 febbraio  2016. Sono esclusi gli ambiti di cui all' articolo 4, comma 3-bis, del decreto-legge 21 giugno 2013, n. 69, convertito, con modificazioni, dalla   legge 9 agosto 2013, n. 98 .</w:t>
      </w:r>
    </w:p>
    <w:p w:rsidR="00AB4C52" w:rsidRPr="00100F7A" w:rsidRDefault="00AB4C52" w:rsidP="000021D5">
      <w:pPr>
        <w:pStyle w:val="Paragrafoelenco"/>
        <w:ind w:left="0"/>
        <w:jc w:val="both"/>
        <w:rPr>
          <w:rFonts w:ascii="Bookman Old Style" w:hAnsi="Bookman Old Style" w:cs="Arial"/>
          <w:color w:val="222222"/>
          <w:shd w:val="clear" w:color="auto" w:fill="FFFFFF"/>
        </w:rPr>
      </w:pPr>
    </w:p>
    <w:p w:rsidR="00AB4C52" w:rsidRPr="00100F7A" w:rsidRDefault="00AB4C52" w:rsidP="000021D5">
      <w:pPr>
        <w:pStyle w:val="Paragrafoelenco"/>
        <w:ind w:left="0"/>
        <w:jc w:val="center"/>
        <w:rPr>
          <w:rFonts w:ascii="Bookman Old Style" w:hAnsi="Bookman Old Style" w:cs="Arial"/>
          <w:color w:val="222222"/>
          <w:shd w:val="clear" w:color="auto" w:fill="FFFFFF"/>
        </w:rPr>
      </w:pPr>
      <w:r w:rsidRPr="00100F7A">
        <w:rPr>
          <w:rFonts w:ascii="Bookman Old Style" w:hAnsi="Bookman Old Style" w:cs="Arial"/>
          <w:b/>
          <w:color w:val="222222"/>
          <w:shd w:val="clear" w:color="auto" w:fill="FFFFFF"/>
        </w:rPr>
        <w:t>Motivazione</w:t>
      </w:r>
    </w:p>
    <w:p w:rsidR="00AB4C52" w:rsidRPr="00100F7A" w:rsidRDefault="00AB4C52" w:rsidP="000021D5">
      <w:pPr>
        <w:pStyle w:val="Paragrafoelenco"/>
        <w:ind w:left="0"/>
        <w:jc w:val="both"/>
        <w:rPr>
          <w:rFonts w:ascii="Bookman Old Style" w:hAnsi="Bookman Old Style" w:cs="Arial"/>
          <w:i/>
          <w:color w:val="222222"/>
          <w:shd w:val="clear" w:color="auto" w:fill="FFFFFF"/>
        </w:rPr>
      </w:pPr>
      <w:r w:rsidRPr="00100F7A">
        <w:rPr>
          <w:rFonts w:ascii="Bookman Old Style" w:hAnsi="Bookman Old Style" w:cs="Arial"/>
          <w:color w:val="222222"/>
          <w:shd w:val="clear" w:color="auto" w:fill="FFFFFF"/>
        </w:rPr>
        <w:br/>
      </w:r>
      <w:r w:rsidRPr="00100F7A">
        <w:rPr>
          <w:rFonts w:ascii="Bookman Old Style" w:hAnsi="Bookman Old Style" w:cs="Arial"/>
          <w:i/>
          <w:color w:val="222222"/>
          <w:shd w:val="clear" w:color="auto" w:fill="FFFFFF"/>
        </w:rPr>
        <w:t>L’emendamento è necessario a causa dei continui mutamenti, che hanno reso incerto il quadro normativo di riferimento, e del rischio di penalizzazione per Comuni parte dei primi quattro gruppi di ATEM, ormai giunti a ridosso della scadenza dei termini perentori - per pubblicare i bandi di gara - imposti per legge ma che, alla luce dell’instabilità del quadro normativo esistente, non potranno assolutamente essere rispettati dai Comuni.</w:t>
      </w:r>
    </w:p>
    <w:p w:rsidR="00AB4C52" w:rsidRPr="00100F7A" w:rsidRDefault="00AB4C52" w:rsidP="000021D5">
      <w:pPr>
        <w:pStyle w:val="Paragrafoelenco"/>
        <w:ind w:left="0"/>
        <w:jc w:val="both"/>
        <w:rPr>
          <w:rFonts w:ascii="Bookman Old Style" w:eastAsia="Bookman Old Style" w:hAnsi="Bookman Old Style" w:cs="Bookman Old Style"/>
          <w:i/>
        </w:rPr>
      </w:pPr>
      <w:r w:rsidRPr="00100F7A">
        <w:rPr>
          <w:rFonts w:ascii="Bookman Old Style" w:hAnsi="Bookman Old Style" w:cs="Arial"/>
          <w:i/>
          <w:color w:val="222222"/>
          <w:shd w:val="clear" w:color="auto" w:fill="FFFFFF"/>
        </w:rPr>
        <w:t>Per tali Ambiti è pertanto assolutamente necessario evitare l’applicazione delle sanzioni amministrative ed economiche, prolungando, la precedente scadenza, sia considerando la necessità di alcuni chiarimenti regolatori sia che il decreto di modifica del previgente regolamento ministeriale - che introduce significative innovazioni che dovranno essere recepite ed inserite con una congrua tempistica, nei documenti di gara – non è ancora stato pubblicato in Gazzetta Ufficiale e pertanto non può ancora trovare applicazione.</w:t>
      </w:r>
    </w:p>
    <w:p w:rsidR="00AB4C52" w:rsidRPr="00100F7A" w:rsidRDefault="00AB4C52" w:rsidP="00AB4C52">
      <w:pPr>
        <w:pStyle w:val="Paragrafoelenco"/>
        <w:ind w:left="360"/>
        <w:rPr>
          <w:rFonts w:ascii="Bookman Old Style" w:hAnsi="Bookman Old Style"/>
        </w:rPr>
      </w:pPr>
    </w:p>
    <w:p w:rsidR="00AB4C52" w:rsidRPr="00100F7A" w:rsidRDefault="00AB4C52" w:rsidP="00DB2E0E">
      <w:pPr>
        <w:pStyle w:val="Paragrafoelenco"/>
        <w:numPr>
          <w:ilvl w:val="0"/>
          <w:numId w:val="13"/>
        </w:numPr>
        <w:rPr>
          <w:rFonts w:ascii="Bookman Old Style" w:eastAsia="Bookman Old Style" w:hAnsi="Bookman Old Style"/>
          <w:b/>
        </w:rPr>
      </w:pPr>
      <w:r w:rsidRPr="00100F7A">
        <w:rPr>
          <w:rFonts w:ascii="Bookman Old Style" w:eastAsia="Bookman Old Style" w:hAnsi="Bookman Old Style"/>
        </w:rPr>
        <w:br w:type="page"/>
      </w:r>
      <w:r w:rsidRPr="00100F7A">
        <w:rPr>
          <w:rFonts w:ascii="Bookman Old Style" w:eastAsia="Bookman Old Style" w:hAnsi="Bookman Old Style"/>
          <w:b/>
        </w:rPr>
        <w:t>Fondo TPL città metropolitane</w:t>
      </w:r>
    </w:p>
    <w:p w:rsidR="00AB4C52" w:rsidRPr="00100F7A" w:rsidRDefault="00AB4C52" w:rsidP="000021D5">
      <w:pPr>
        <w:autoSpaceDE w:val="0"/>
        <w:autoSpaceDN w:val="0"/>
        <w:adjustRightInd w:val="0"/>
        <w:jc w:val="center"/>
        <w:rPr>
          <w:rFonts w:ascii="Bookman Old Style" w:hAnsi="Bookman Old Style" w:cs="TimesNewRomanPSMT"/>
          <w:b/>
          <w:sz w:val="22"/>
          <w:szCs w:val="22"/>
        </w:rPr>
      </w:pPr>
      <w:r w:rsidRPr="00100F7A">
        <w:rPr>
          <w:rFonts w:ascii="Bookman Old Style" w:hAnsi="Bookman Old Style"/>
          <w:b/>
          <w:iCs/>
          <w:sz w:val="22"/>
          <w:szCs w:val="22"/>
        </w:rPr>
        <w:t xml:space="preserve">Articolo </w:t>
      </w:r>
      <w:r w:rsidRPr="00100F7A">
        <w:rPr>
          <w:rFonts w:ascii="Bookman Old Style" w:hAnsi="Bookman Old Style" w:cs="TimesNewRomanPSMT"/>
          <w:b/>
          <w:sz w:val="22"/>
          <w:szCs w:val="22"/>
        </w:rPr>
        <w:t>7</w:t>
      </w:r>
    </w:p>
    <w:p w:rsidR="00AB4C52" w:rsidRPr="00100F7A" w:rsidRDefault="00AB4C52" w:rsidP="000021D5">
      <w:pPr>
        <w:jc w:val="center"/>
        <w:rPr>
          <w:rFonts w:ascii="Bookman Old Style" w:hAnsi="Bookman Old Style"/>
          <w:b/>
          <w:iCs/>
          <w:sz w:val="22"/>
          <w:szCs w:val="22"/>
        </w:rPr>
      </w:pPr>
      <w:r w:rsidRPr="00100F7A">
        <w:rPr>
          <w:rFonts w:ascii="Bookman Old Style" w:hAnsi="Bookman Old Style" w:cs="TimesNewRomanPS-ItalicMT"/>
          <w:b/>
          <w:i/>
          <w:iCs/>
          <w:sz w:val="22"/>
          <w:szCs w:val="22"/>
        </w:rPr>
        <w:t>Ulteriori disposizioni concernenti gli Enti locali</w:t>
      </w:r>
    </w:p>
    <w:p w:rsidR="00AB4C52" w:rsidRPr="00100F7A" w:rsidRDefault="00AB4C52" w:rsidP="000021D5">
      <w:pPr>
        <w:jc w:val="center"/>
        <w:rPr>
          <w:rFonts w:ascii="Bookman Old Style" w:hAnsi="Bookman Old Style"/>
          <w:b/>
          <w:i/>
          <w:iCs/>
          <w:sz w:val="22"/>
          <w:szCs w:val="22"/>
        </w:rPr>
      </w:pPr>
    </w:p>
    <w:p w:rsidR="00AB4C52" w:rsidRPr="00100F7A" w:rsidRDefault="00AB4C52" w:rsidP="000021D5">
      <w:pPr>
        <w:jc w:val="both"/>
        <w:rPr>
          <w:rFonts w:ascii="Bookman Old Style" w:hAnsi="Bookman Old Style"/>
          <w:iCs/>
          <w:sz w:val="22"/>
          <w:szCs w:val="22"/>
        </w:rPr>
      </w:pPr>
      <w:r w:rsidRPr="00100F7A">
        <w:rPr>
          <w:rFonts w:ascii="Bookman Old Style" w:hAnsi="Bookman Old Style"/>
          <w:iCs/>
          <w:sz w:val="22"/>
          <w:szCs w:val="22"/>
        </w:rPr>
        <w:t>Dopo il comma 9 è inserito il seguente comma:</w:t>
      </w:r>
    </w:p>
    <w:p w:rsidR="00AB4C52" w:rsidRPr="00100F7A" w:rsidRDefault="00AB4C52" w:rsidP="000021D5">
      <w:pPr>
        <w:widowControl w:val="0"/>
        <w:autoSpaceDE w:val="0"/>
        <w:autoSpaceDN w:val="0"/>
        <w:adjustRightInd w:val="0"/>
        <w:jc w:val="both"/>
        <w:rPr>
          <w:rFonts w:ascii="Bookman Old Style" w:hAnsi="Bookman Old Style"/>
          <w:sz w:val="22"/>
          <w:szCs w:val="22"/>
        </w:rPr>
      </w:pPr>
    </w:p>
    <w:p w:rsidR="00AB4C52" w:rsidRPr="00100F7A" w:rsidRDefault="00AB4C52" w:rsidP="000021D5">
      <w:pPr>
        <w:widowControl w:val="0"/>
        <w:autoSpaceDE w:val="0"/>
        <w:autoSpaceDN w:val="0"/>
        <w:adjustRightInd w:val="0"/>
        <w:jc w:val="both"/>
        <w:rPr>
          <w:rFonts w:ascii="Bookman Old Style" w:hAnsi="Bookman Old Style"/>
          <w:sz w:val="22"/>
          <w:szCs w:val="22"/>
        </w:rPr>
      </w:pPr>
      <w:r w:rsidRPr="00100F7A">
        <w:rPr>
          <w:rFonts w:ascii="Bookman Old Style" w:hAnsi="Bookman Old Style"/>
          <w:sz w:val="22"/>
          <w:szCs w:val="22"/>
        </w:rPr>
        <w:t>“All’articolo 16-bis del decreto legge 6 luglio 2012, n. 95, convertito, con modificazioni, dalla legge 7 agosto 2012, n. 135, dopo il comma 1 sono inseriti i seguenti commi:</w:t>
      </w:r>
    </w:p>
    <w:p w:rsidR="00AB4C52" w:rsidRPr="00100F7A" w:rsidRDefault="00AB4C52" w:rsidP="000021D5">
      <w:pPr>
        <w:jc w:val="both"/>
        <w:rPr>
          <w:rFonts w:ascii="Bookman Old Style" w:hAnsi="Bookman Old Style"/>
          <w:sz w:val="22"/>
          <w:szCs w:val="22"/>
        </w:rPr>
      </w:pPr>
      <w:r w:rsidRPr="00100F7A">
        <w:rPr>
          <w:rFonts w:ascii="Bookman Old Style" w:hAnsi="Bookman Old Style"/>
          <w:iCs/>
          <w:sz w:val="22"/>
          <w:szCs w:val="22"/>
        </w:rPr>
        <w:t>1-bis. A partire dal 1° gennaio 2016 una quota del fondo di cui al comma 1 è assegnata, ai sensi dei commi seguenti, alle Città Metropolitane di cui alla Legge 56/2014, con criteri che tengano conto anche della quota di domanda di mobilità riferita ai non residenti e non domiciliati (city users) e dell’offerta di servizi di Trasporto Pubblico Locale su impianti fissi.</w:t>
      </w:r>
      <w:r w:rsidRPr="00100F7A">
        <w:rPr>
          <w:rFonts w:ascii="Bookman Old Style" w:hAnsi="Bookman Old Style"/>
          <w:sz w:val="22"/>
          <w:szCs w:val="22"/>
        </w:rPr>
        <w:t xml:space="preserve"> Fermo restando la quota complessiva di riparto, la quota assegnata alle Città Metropolitane è riportata nei decreti di riparto del fondo di cui al comma 1. </w:t>
      </w:r>
    </w:p>
    <w:p w:rsidR="00AB4C52" w:rsidRPr="00100F7A" w:rsidRDefault="00AB4C52" w:rsidP="000021D5">
      <w:pPr>
        <w:jc w:val="both"/>
        <w:rPr>
          <w:rFonts w:ascii="Bookman Old Style" w:hAnsi="Bookman Old Style"/>
          <w:sz w:val="22"/>
          <w:szCs w:val="22"/>
        </w:rPr>
      </w:pPr>
      <w:r w:rsidRPr="00100F7A">
        <w:rPr>
          <w:rFonts w:ascii="Bookman Old Style" w:hAnsi="Bookman Old Style"/>
          <w:sz w:val="22"/>
          <w:szCs w:val="22"/>
        </w:rPr>
        <w:t>Entro il 15 gennaio di ciascun anno, le Regioni interessate comunicano al Ministero dell’Economia e delle Finanze ed al Ministero delle Infrastrutture e dei Trasporti le risorse complessivamente assegnate a ciascuna Città Metropolitana.</w:t>
      </w:r>
    </w:p>
    <w:p w:rsidR="00AB4C52" w:rsidRPr="00100F7A" w:rsidRDefault="00AB4C52" w:rsidP="000021D5">
      <w:pPr>
        <w:jc w:val="both"/>
        <w:rPr>
          <w:rFonts w:ascii="Bookman Old Style" w:hAnsi="Bookman Old Style"/>
          <w:sz w:val="22"/>
          <w:szCs w:val="22"/>
        </w:rPr>
      </w:pPr>
      <w:r w:rsidRPr="00100F7A">
        <w:rPr>
          <w:rFonts w:ascii="Bookman Old Style" w:hAnsi="Bookman Old Style"/>
          <w:sz w:val="22"/>
          <w:szCs w:val="22"/>
        </w:rPr>
        <w:t>Il complesso delle risorse per il TPL nei Comuni sede di Città Metropolitane, relativamente agli impianti fissi, non può subire riduzioni annuali.</w:t>
      </w:r>
    </w:p>
    <w:p w:rsidR="00AB4C52" w:rsidRPr="00100F7A" w:rsidRDefault="00AB4C52" w:rsidP="00AB4C52">
      <w:pPr>
        <w:jc w:val="both"/>
        <w:rPr>
          <w:rFonts w:ascii="Bookman Old Style" w:hAnsi="Bookman Old Style"/>
          <w:sz w:val="22"/>
          <w:szCs w:val="22"/>
        </w:rPr>
      </w:pPr>
      <w:r w:rsidRPr="00100F7A">
        <w:rPr>
          <w:rFonts w:ascii="Bookman Old Style" w:hAnsi="Bookman Old Style"/>
          <w:iCs/>
          <w:sz w:val="22"/>
          <w:szCs w:val="22"/>
        </w:rPr>
        <w:t xml:space="preserve">1-ter. Al fine di avere certezza sull’entità delle risorse pubbliche destinate annualmente ai servizi di trasporto pubblico locale ed ai servizi regionali ferroviari, entro il 30 giugno di ciascun anno, ciascuna Regione a statuto ordinario comunica alla Conferenza Unificata le risorse del bilancio regionale destinate, l’anno precedente, alla copertura della spesa dei servizi medesimi, </w:t>
      </w:r>
      <w:r w:rsidRPr="00100F7A">
        <w:rPr>
          <w:rFonts w:ascii="Bookman Old Style" w:hAnsi="Bookman Old Style"/>
          <w:iCs/>
          <w:spacing w:val="-1"/>
          <w:sz w:val="22"/>
          <w:szCs w:val="22"/>
        </w:rPr>
        <w:t>nonché quelle destinate all’anno in corso, identificando le cause delle eventuali modifiche rispetto ai valori dell’anno precedente, e gli andamenti individuabili per il biennio successivo.”</w:t>
      </w:r>
    </w:p>
    <w:p w:rsidR="00AB4C52" w:rsidRPr="00100F7A" w:rsidRDefault="00AB4C52" w:rsidP="00AB4C52">
      <w:pPr>
        <w:autoSpaceDE w:val="0"/>
        <w:autoSpaceDN w:val="0"/>
        <w:adjustRightInd w:val="0"/>
        <w:jc w:val="both"/>
        <w:rPr>
          <w:rFonts w:ascii="Bookman Old Style" w:hAnsi="Bookman Old Style"/>
          <w:sz w:val="22"/>
          <w:szCs w:val="22"/>
        </w:rPr>
      </w:pPr>
    </w:p>
    <w:p w:rsidR="00AB4C52" w:rsidRPr="00100F7A" w:rsidRDefault="00AB4C52" w:rsidP="00AB4C52">
      <w:pPr>
        <w:jc w:val="center"/>
        <w:rPr>
          <w:rFonts w:ascii="Bookman Old Style" w:hAnsi="Bookman Old Style"/>
          <w:b/>
          <w:sz w:val="22"/>
          <w:szCs w:val="22"/>
        </w:rPr>
      </w:pPr>
      <w:r w:rsidRPr="00100F7A">
        <w:rPr>
          <w:rFonts w:ascii="Bookman Old Style" w:hAnsi="Bookman Old Style"/>
          <w:b/>
          <w:sz w:val="22"/>
          <w:szCs w:val="22"/>
        </w:rPr>
        <w:t>Motivazione</w:t>
      </w:r>
    </w:p>
    <w:p w:rsidR="00AB4C52" w:rsidRPr="00100F7A" w:rsidRDefault="00AB4C52" w:rsidP="00AB4C52">
      <w:pPr>
        <w:jc w:val="center"/>
        <w:rPr>
          <w:rFonts w:ascii="Bookman Old Style" w:hAnsi="Bookman Old Style"/>
          <w:b/>
          <w:sz w:val="22"/>
          <w:szCs w:val="22"/>
        </w:rPr>
      </w:pPr>
    </w:p>
    <w:p w:rsidR="00AB4C52" w:rsidRPr="00100F7A" w:rsidRDefault="00AB4C52" w:rsidP="00AB4C52">
      <w:pPr>
        <w:pStyle w:val="Paragrafoelenco"/>
        <w:spacing w:after="0" w:line="240" w:lineRule="auto"/>
        <w:ind w:left="0"/>
        <w:jc w:val="both"/>
        <w:rPr>
          <w:rFonts w:ascii="Bookman Old Style" w:hAnsi="Bookman Old Style"/>
          <w:i/>
        </w:rPr>
      </w:pPr>
      <w:r w:rsidRPr="00100F7A">
        <w:rPr>
          <w:rFonts w:ascii="Bookman Old Style" w:hAnsi="Bookman Old Style"/>
          <w:i/>
        </w:rPr>
        <w:t>L’assegnazione diretta delle risorse per il TPL alle Città Metropolitane, trova una sua giustificazione nella necessità di garantire risorse adeguate e certe alle aree metropolitane, quali ambiti territoriali per il settore del Trasporto Pubblico Locale. Ciò vista l’urgenza di una pianificazione per dare risposte alla congestione del traffico, problemi di qualità dell’aria ed inefficienza degli spostamenti in ambito urbano. Fermo restando le risorse complessive, tale quota dovrà essere calcolata tenendo conto degli effettivi fabbisogni del comparto in ogni area metropolitana e considerando gli impianti fissi, ove presenti, la cui copertura dei costi va comunque garantita nel tempo.</w:t>
      </w:r>
    </w:p>
    <w:p w:rsidR="00AB4C52" w:rsidRPr="00100F7A" w:rsidRDefault="00AB4C52" w:rsidP="00AB4C52">
      <w:pPr>
        <w:jc w:val="both"/>
        <w:rPr>
          <w:rFonts w:ascii="Bookman Old Style" w:hAnsi="Bookman Old Style"/>
          <w:i/>
          <w:sz w:val="22"/>
          <w:szCs w:val="22"/>
        </w:rPr>
      </w:pPr>
      <w:r w:rsidRPr="00100F7A">
        <w:rPr>
          <w:rFonts w:ascii="Bookman Old Style" w:hAnsi="Bookman Old Style"/>
          <w:i/>
          <w:sz w:val="22"/>
          <w:szCs w:val="22"/>
        </w:rPr>
        <w:t xml:space="preserve">E’ necessario che i criteri di individuazione della quota del fondo da destinare alle Città Metropolitane, possano sostenere un’offerta efficiente, ovvero in grado di garantire un opportuno livello di accessibilità delle aree urbane e periurbane con servizi affidabili e di qualità, tali da attrarre nuova domanda e, per questa via, avviare una fase di rilancio dell’intero settore. </w:t>
      </w:r>
    </w:p>
    <w:p w:rsidR="00AB4C52" w:rsidRPr="00100F7A" w:rsidRDefault="00AB4C52" w:rsidP="00AB4C52">
      <w:pPr>
        <w:jc w:val="both"/>
        <w:rPr>
          <w:rFonts w:ascii="Bookman Old Style" w:hAnsi="Bookman Old Style"/>
          <w:i/>
          <w:iCs/>
          <w:sz w:val="22"/>
          <w:szCs w:val="22"/>
        </w:rPr>
      </w:pPr>
    </w:p>
    <w:p w:rsidR="00AB4C52" w:rsidRPr="00100F7A" w:rsidRDefault="00AB4C52" w:rsidP="00AB4C52">
      <w:pPr>
        <w:jc w:val="both"/>
        <w:rPr>
          <w:rFonts w:ascii="Bookman Old Style" w:eastAsia="Bookman Old Style" w:hAnsi="Bookman Old Style" w:cs="Bookman Old Style"/>
          <w:i/>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B4C52" w:rsidP="00AB4C52">
      <w:pPr>
        <w:jc w:val="center"/>
        <w:rPr>
          <w:rFonts w:ascii="Bookman Old Style" w:hAnsi="Bookman Old Style"/>
          <w:sz w:val="22"/>
          <w:szCs w:val="22"/>
        </w:rPr>
      </w:pPr>
    </w:p>
    <w:p w:rsidR="00AB4C52" w:rsidRPr="00100F7A" w:rsidRDefault="00A64C8F" w:rsidP="00100F7A">
      <w:pPr>
        <w:pStyle w:val="Paragrafoelenco"/>
        <w:numPr>
          <w:ilvl w:val="0"/>
          <w:numId w:val="13"/>
        </w:numPr>
        <w:rPr>
          <w:rFonts w:ascii="Bookman Old Style" w:hAnsi="Bookman Old Style"/>
          <w:b/>
        </w:rPr>
      </w:pPr>
      <w:r>
        <w:rPr>
          <w:rFonts w:ascii="Bookman Old Style" w:hAnsi="Bookman Old Style"/>
          <w:b/>
        </w:rPr>
        <w:t>V</w:t>
      </w:r>
      <w:r w:rsidR="00AB4C52" w:rsidRPr="00100F7A">
        <w:rPr>
          <w:rFonts w:ascii="Bookman Old Style" w:hAnsi="Bookman Old Style"/>
          <w:b/>
        </w:rPr>
        <w:t xml:space="preserve">endita in blocco a </w:t>
      </w:r>
      <w:r w:rsidR="000021D5" w:rsidRPr="00100F7A">
        <w:rPr>
          <w:rFonts w:ascii="Bookman Old Style" w:hAnsi="Bookman Old Style"/>
          <w:b/>
        </w:rPr>
        <w:t>CDP</w:t>
      </w:r>
    </w:p>
    <w:p w:rsidR="00AB4C52" w:rsidRPr="00100F7A" w:rsidRDefault="00AB4C52" w:rsidP="000021D5">
      <w:pPr>
        <w:pStyle w:val="Paragrafoelenco"/>
        <w:ind w:left="0"/>
        <w:jc w:val="both"/>
        <w:rPr>
          <w:rFonts w:ascii="Bookman Old Style" w:hAnsi="Bookman Old Style" w:cs="Arial"/>
        </w:rPr>
      </w:pPr>
    </w:p>
    <w:p w:rsidR="000021D5" w:rsidRPr="00100F7A" w:rsidRDefault="00AB4C52" w:rsidP="000021D5">
      <w:pPr>
        <w:pStyle w:val="Paragrafoelenco"/>
        <w:spacing w:line="240" w:lineRule="auto"/>
        <w:ind w:left="0"/>
        <w:jc w:val="both"/>
        <w:rPr>
          <w:rFonts w:ascii="Bookman Old Style" w:hAnsi="Bookman Old Style" w:cs="Arial"/>
        </w:rPr>
      </w:pPr>
      <w:r w:rsidRPr="00100F7A">
        <w:rPr>
          <w:rFonts w:ascii="Bookman Old Style" w:hAnsi="Bookman Old Style" w:cs="Arial"/>
        </w:rPr>
        <w:t>All’art. 11 quinquies, comma 1, del D.L. 30 settembre 2005 n. 203, convertito, con modificazioni, dalla legge 2 dicembre 2005 n. 248, è apportata la seguente modificazione:</w:t>
      </w:r>
    </w:p>
    <w:p w:rsidR="000021D5" w:rsidRPr="00100F7A" w:rsidRDefault="000021D5" w:rsidP="000021D5">
      <w:pPr>
        <w:pStyle w:val="Paragrafoelenco"/>
        <w:spacing w:line="240" w:lineRule="auto"/>
        <w:ind w:left="0"/>
        <w:jc w:val="both"/>
        <w:rPr>
          <w:rFonts w:ascii="Bookman Old Style" w:hAnsi="Bookman Old Style" w:cs="Arial"/>
        </w:rPr>
      </w:pPr>
    </w:p>
    <w:p w:rsidR="000021D5" w:rsidRPr="00100F7A" w:rsidRDefault="000021D5" w:rsidP="000021D5">
      <w:pPr>
        <w:pStyle w:val="Paragrafoelenco"/>
        <w:spacing w:line="240" w:lineRule="auto"/>
        <w:ind w:left="0"/>
        <w:jc w:val="both"/>
        <w:rPr>
          <w:rFonts w:ascii="Bookman Old Style" w:hAnsi="Bookman Old Style" w:cs="Arial"/>
        </w:rPr>
      </w:pPr>
      <w:r w:rsidRPr="00100F7A">
        <w:rPr>
          <w:rFonts w:ascii="Bookman Old Style" w:hAnsi="Bookman Old Style" w:cs="Arial"/>
        </w:rPr>
        <w:t>D</w:t>
      </w:r>
      <w:r w:rsidR="00AB4C52" w:rsidRPr="00100F7A">
        <w:rPr>
          <w:rFonts w:ascii="Bookman Old Style" w:hAnsi="Bookman Old Style" w:cs="Arial"/>
        </w:rPr>
        <w:t xml:space="preserve">opo il comma 1 è aggiunto il seguente comma </w:t>
      </w:r>
    </w:p>
    <w:p w:rsidR="00AB4C52" w:rsidRPr="00100F7A" w:rsidRDefault="00AB4C52" w:rsidP="000021D5">
      <w:pPr>
        <w:pStyle w:val="Paragrafoelenco"/>
        <w:spacing w:line="240" w:lineRule="auto"/>
        <w:ind w:left="0"/>
        <w:jc w:val="both"/>
        <w:rPr>
          <w:rFonts w:ascii="Bookman Old Style" w:hAnsi="Bookman Old Style" w:cs="Arial"/>
        </w:rPr>
      </w:pPr>
      <w:r w:rsidRPr="00100F7A">
        <w:rPr>
          <w:rFonts w:ascii="Bookman Old Style" w:hAnsi="Bookman Old Style" w:cs="Arial"/>
        </w:rPr>
        <w:t>1 bis:“Le disposizioni di cui al precedente comma si applicano anche ai beni strumentali adibiti dagli Enti ad uffici pubblici, a condizione che il mantenimento dell’utilizzo pubblico non sia in contrasto con i vincoli generali di finanza pubblica”.</w:t>
      </w:r>
    </w:p>
    <w:p w:rsidR="00AB4C52" w:rsidRPr="00100F7A" w:rsidRDefault="00AB4C52" w:rsidP="00AB4C52">
      <w:pPr>
        <w:spacing w:after="200" w:line="276" w:lineRule="auto"/>
        <w:rPr>
          <w:rFonts w:ascii="Bookman Old Style" w:eastAsia="Calibri" w:hAnsi="Bookman Old Style" w:cs="Arial"/>
          <w:sz w:val="22"/>
          <w:szCs w:val="22"/>
          <w:lang w:eastAsia="en-US"/>
        </w:rPr>
      </w:pPr>
      <w:r w:rsidRPr="00100F7A">
        <w:rPr>
          <w:rFonts w:ascii="Bookman Old Style" w:hAnsi="Bookman Old Style" w:cs="Arial"/>
          <w:sz w:val="22"/>
          <w:szCs w:val="22"/>
        </w:rPr>
        <w:br w:type="page"/>
      </w:r>
    </w:p>
    <w:p w:rsidR="00AB4C52" w:rsidRPr="00100F7A" w:rsidRDefault="00AB4C52" w:rsidP="00AB4C52">
      <w:pPr>
        <w:pStyle w:val="Paragrafoelenco"/>
        <w:ind w:left="360"/>
        <w:jc w:val="both"/>
        <w:rPr>
          <w:rFonts w:ascii="Bookman Old Style" w:hAnsi="Bookman Old Style" w:cs="Arial"/>
        </w:rPr>
      </w:pPr>
    </w:p>
    <w:p w:rsidR="00AB4C52" w:rsidRPr="00100F7A" w:rsidRDefault="00AB4C52" w:rsidP="00AB4C52">
      <w:pPr>
        <w:pStyle w:val="Paragrafoelenco"/>
        <w:ind w:left="360"/>
        <w:jc w:val="both"/>
        <w:rPr>
          <w:rFonts w:ascii="Bookman Old Style" w:hAnsi="Bookman Old Style" w:cs="Arial"/>
        </w:rPr>
      </w:pPr>
    </w:p>
    <w:p w:rsidR="00AB4C52" w:rsidRPr="00100F7A" w:rsidRDefault="00AB4C52" w:rsidP="00AB4C52">
      <w:pPr>
        <w:pStyle w:val="Paragrafoelenco"/>
        <w:ind w:left="360"/>
        <w:jc w:val="both"/>
        <w:rPr>
          <w:rFonts w:ascii="Bookman Old Style" w:hAnsi="Bookman Old Style" w:cs="Arial"/>
        </w:rPr>
      </w:pPr>
    </w:p>
    <w:p w:rsidR="00AB4C52" w:rsidRPr="00100F7A" w:rsidRDefault="00A64C8F" w:rsidP="00100F7A">
      <w:pPr>
        <w:pStyle w:val="Paragrafoelenco"/>
        <w:numPr>
          <w:ilvl w:val="0"/>
          <w:numId w:val="13"/>
        </w:numPr>
        <w:spacing w:after="0" w:line="240" w:lineRule="auto"/>
        <w:rPr>
          <w:rFonts w:ascii="Bookman Old Style" w:hAnsi="Bookman Old Style"/>
          <w:b/>
        </w:rPr>
      </w:pPr>
      <w:r>
        <w:rPr>
          <w:rFonts w:ascii="Bookman Old Style" w:hAnsi="Bookman Old Style"/>
          <w:b/>
        </w:rPr>
        <w:t>R</w:t>
      </w:r>
      <w:r w:rsidR="00AB4C52" w:rsidRPr="00100F7A">
        <w:rPr>
          <w:rFonts w:ascii="Bookman Old Style" w:hAnsi="Bookman Old Style"/>
          <w:b/>
        </w:rPr>
        <w:t>iacquisto da cartolarizzazione</w:t>
      </w:r>
    </w:p>
    <w:p w:rsidR="00AB4C52" w:rsidRPr="00100F7A" w:rsidRDefault="00AB4C52" w:rsidP="000021D5">
      <w:pPr>
        <w:jc w:val="both"/>
        <w:rPr>
          <w:rFonts w:ascii="Bookman Old Style" w:hAnsi="Bookman Old Style" w:cs="Arial"/>
          <w:b/>
          <w:bCs/>
          <w:sz w:val="22"/>
          <w:szCs w:val="22"/>
        </w:rPr>
      </w:pPr>
    </w:p>
    <w:p w:rsidR="00AB4C52" w:rsidRPr="00100F7A" w:rsidRDefault="00AB4C52" w:rsidP="000021D5">
      <w:pPr>
        <w:pStyle w:val="Paragrafoelenco"/>
        <w:spacing w:after="0" w:line="240" w:lineRule="auto"/>
        <w:ind w:left="0"/>
        <w:jc w:val="both"/>
        <w:rPr>
          <w:rStyle w:val="provvnumcomma"/>
          <w:rFonts w:ascii="Bookman Old Style" w:hAnsi="Bookman Old Style" w:cs="Arial"/>
        </w:rPr>
      </w:pPr>
      <w:r w:rsidRPr="00100F7A">
        <w:rPr>
          <w:rFonts w:ascii="Bookman Old Style" w:hAnsi="Bookman Old Style" w:cs="Arial"/>
        </w:rPr>
        <w:t xml:space="preserve">All’art 3 comma 17 del D.L. 351 del 25 settembre 2001, convertito con modificazioni dalla legge 23 novembre 2001 n. 410, </w:t>
      </w:r>
      <w:r w:rsidRPr="00100F7A">
        <w:rPr>
          <w:rStyle w:val="provvnumcomma"/>
          <w:rFonts w:ascii="Bookman Old Style" w:hAnsi="Bookman Old Style" w:cs="Arial"/>
        </w:rPr>
        <w:t>aggiungere alla fine del comma il seguente periodo:</w:t>
      </w:r>
    </w:p>
    <w:p w:rsidR="00AB4C52" w:rsidRPr="00100F7A" w:rsidRDefault="00AB4C52" w:rsidP="000021D5">
      <w:pPr>
        <w:pStyle w:val="Corpotesto"/>
        <w:rPr>
          <w:rFonts w:ascii="Bookman Old Style" w:hAnsi="Bookman Old Style" w:cs="Arial"/>
          <w:sz w:val="22"/>
          <w:szCs w:val="22"/>
        </w:rPr>
      </w:pPr>
      <w:r w:rsidRPr="00100F7A">
        <w:rPr>
          <w:rFonts w:ascii="Bookman Old Style" w:hAnsi="Bookman Old Style" w:cs="Arial"/>
          <w:sz w:val="22"/>
          <w:szCs w:val="22"/>
        </w:rPr>
        <w:t xml:space="preserve">“; </w:t>
      </w:r>
      <w:r w:rsidRPr="00100F7A">
        <w:rPr>
          <w:rFonts w:ascii="Bookman Old Style" w:hAnsi="Bookman Old Style" w:cs="Arial"/>
          <w:i/>
          <w:sz w:val="22"/>
          <w:szCs w:val="22"/>
        </w:rPr>
        <w:t>parimenti il divieto non si applica agli Enti pubblici che siano soci unici o che detengano almeno la maggioranza delle quote delle società di cui all’art. 2 del presente decreto. In tal caso l’operazione di alienazione è esente da qualsiasi imposta e tributo</w:t>
      </w:r>
      <w:r w:rsidRPr="00100F7A">
        <w:rPr>
          <w:rFonts w:ascii="Bookman Old Style" w:hAnsi="Bookman Old Style" w:cs="Arial"/>
          <w:sz w:val="22"/>
          <w:szCs w:val="22"/>
        </w:rPr>
        <w:t>”</w:t>
      </w:r>
    </w:p>
    <w:p w:rsidR="00AB4C52" w:rsidRPr="00100F7A" w:rsidRDefault="00AB4C52" w:rsidP="00AB4C52">
      <w:pPr>
        <w:pStyle w:val="Corpotesto"/>
        <w:ind w:left="360"/>
        <w:rPr>
          <w:rFonts w:ascii="Bookman Old Style" w:hAnsi="Bookman Old Style" w:cs="Arial"/>
          <w:sz w:val="22"/>
          <w:szCs w:val="22"/>
        </w:rPr>
      </w:pPr>
    </w:p>
    <w:p w:rsidR="00AB4C52" w:rsidRPr="00100F7A" w:rsidRDefault="00AB4C52" w:rsidP="00AB4C52">
      <w:pPr>
        <w:pStyle w:val="Paragrafoelenco"/>
        <w:ind w:left="360"/>
        <w:jc w:val="both"/>
        <w:rPr>
          <w:rFonts w:ascii="Bookman Old Style" w:hAnsi="Bookman Old Style"/>
          <w:i/>
        </w:rPr>
      </w:pPr>
    </w:p>
    <w:p w:rsidR="00AB4C52" w:rsidRPr="00100F7A" w:rsidRDefault="00AB4C52" w:rsidP="00AB4C52">
      <w:pPr>
        <w:jc w:val="both"/>
        <w:rPr>
          <w:rFonts w:ascii="Bookman Old Style" w:eastAsia="Bookman Old Style" w:hAnsi="Bookman Old Style" w:cs="Bookman Old Style"/>
          <w:i/>
          <w:sz w:val="22"/>
          <w:szCs w:val="22"/>
        </w:rPr>
      </w:pPr>
    </w:p>
    <w:p w:rsidR="00A820E0" w:rsidRPr="00100F7A" w:rsidRDefault="00A820E0" w:rsidP="00AB4C52">
      <w:pPr>
        <w:tabs>
          <w:tab w:val="left" w:pos="4305"/>
          <w:tab w:val="center" w:pos="4819"/>
        </w:tabs>
        <w:jc w:val="center"/>
        <w:rPr>
          <w:rFonts w:ascii="Bookman Old Style" w:hAnsi="Bookman Old Style"/>
          <w:b/>
          <w:bCs/>
          <w:i/>
          <w:sz w:val="22"/>
          <w:szCs w:val="22"/>
        </w:rPr>
      </w:pPr>
    </w:p>
    <w:p w:rsidR="00A820E0" w:rsidRPr="00100F7A" w:rsidRDefault="00A820E0" w:rsidP="00AB4C52">
      <w:pPr>
        <w:tabs>
          <w:tab w:val="left" w:pos="4305"/>
          <w:tab w:val="center" w:pos="4819"/>
        </w:tabs>
        <w:jc w:val="center"/>
        <w:rPr>
          <w:rFonts w:ascii="Bookman Old Style" w:hAnsi="Bookman Old Style"/>
          <w:b/>
          <w:bCs/>
          <w:i/>
          <w:sz w:val="22"/>
          <w:szCs w:val="22"/>
        </w:rPr>
      </w:pPr>
    </w:p>
    <w:p w:rsidR="00A820E0" w:rsidRPr="00100F7A" w:rsidRDefault="00A820E0" w:rsidP="00AB4C52">
      <w:pPr>
        <w:tabs>
          <w:tab w:val="left" w:pos="4305"/>
          <w:tab w:val="center" w:pos="4819"/>
        </w:tabs>
        <w:jc w:val="center"/>
        <w:rPr>
          <w:rFonts w:ascii="Bookman Old Style" w:hAnsi="Bookman Old Style"/>
          <w:b/>
          <w:bCs/>
          <w:i/>
          <w:sz w:val="22"/>
          <w:szCs w:val="22"/>
        </w:rPr>
      </w:pPr>
    </w:p>
    <w:p w:rsidR="00A820E0" w:rsidRPr="00100F7A" w:rsidRDefault="00A820E0">
      <w:pPr>
        <w:spacing w:after="200" w:line="276" w:lineRule="auto"/>
        <w:rPr>
          <w:rFonts w:ascii="Bookman Old Style" w:hAnsi="Bookman Old Style"/>
          <w:b/>
          <w:bCs/>
          <w:i/>
          <w:sz w:val="22"/>
          <w:szCs w:val="22"/>
        </w:rPr>
      </w:pPr>
      <w:r w:rsidRPr="00100F7A">
        <w:rPr>
          <w:rFonts w:ascii="Bookman Old Style" w:hAnsi="Bookman Old Style"/>
          <w:b/>
          <w:bCs/>
          <w:i/>
          <w:sz w:val="22"/>
          <w:szCs w:val="22"/>
        </w:rPr>
        <w:br w:type="page"/>
      </w:r>
    </w:p>
    <w:p w:rsidR="00A820E0" w:rsidRPr="00100F7A" w:rsidRDefault="00A820E0" w:rsidP="00A820E0">
      <w:pPr>
        <w:pStyle w:val="sentnormal"/>
        <w:spacing w:before="0" w:beforeAutospacing="0" w:after="0" w:afterAutospacing="0"/>
        <w:jc w:val="left"/>
        <w:rPr>
          <w:rFonts w:ascii="Bookman Old Style" w:hAnsi="Bookman Old Style"/>
          <w:sz w:val="22"/>
          <w:szCs w:val="22"/>
        </w:rPr>
      </w:pPr>
    </w:p>
    <w:p w:rsidR="00A820E0" w:rsidRPr="00100F7A" w:rsidRDefault="00A820E0" w:rsidP="00A820E0">
      <w:pPr>
        <w:pStyle w:val="sentnormal"/>
        <w:spacing w:before="0" w:beforeAutospacing="0" w:after="0" w:afterAutospacing="0"/>
        <w:jc w:val="left"/>
        <w:rPr>
          <w:rFonts w:ascii="Bookman Old Style" w:hAnsi="Bookman Old Style"/>
          <w:sz w:val="22"/>
          <w:szCs w:val="22"/>
        </w:rPr>
      </w:pPr>
    </w:p>
    <w:p w:rsidR="00A820E0" w:rsidRPr="00100F7A" w:rsidRDefault="00A820E0" w:rsidP="00100F7A">
      <w:pPr>
        <w:pStyle w:val="sentnormal"/>
        <w:numPr>
          <w:ilvl w:val="0"/>
          <w:numId w:val="13"/>
        </w:numPr>
        <w:spacing w:before="0" w:beforeAutospacing="0" w:after="0" w:afterAutospacing="0"/>
        <w:jc w:val="left"/>
        <w:rPr>
          <w:rFonts w:ascii="Bookman Old Style" w:hAnsi="Bookman Old Style"/>
          <w:b/>
          <w:sz w:val="22"/>
          <w:szCs w:val="22"/>
        </w:rPr>
      </w:pPr>
      <w:r w:rsidRPr="00100F7A">
        <w:rPr>
          <w:rFonts w:ascii="Bookman Old Style" w:hAnsi="Bookman Old Style"/>
          <w:b/>
          <w:sz w:val="22"/>
          <w:szCs w:val="22"/>
        </w:rPr>
        <w:t>INELEGGIBILITA’</w:t>
      </w:r>
    </w:p>
    <w:p w:rsidR="00A820E0" w:rsidRPr="00100F7A" w:rsidRDefault="00A820E0" w:rsidP="00A820E0">
      <w:pPr>
        <w:pStyle w:val="sentnormal"/>
        <w:spacing w:before="0" w:beforeAutospacing="0" w:after="0" w:afterAutospacing="0"/>
        <w:jc w:val="left"/>
        <w:rPr>
          <w:rFonts w:ascii="Bookman Old Style" w:hAnsi="Bookman Old Style"/>
          <w:sz w:val="22"/>
          <w:szCs w:val="22"/>
        </w:rPr>
      </w:pPr>
    </w:p>
    <w:p w:rsidR="00A820E0" w:rsidRPr="00100F7A" w:rsidRDefault="00A820E0" w:rsidP="00A820E0">
      <w:pPr>
        <w:pStyle w:val="sentnormal"/>
        <w:spacing w:before="0" w:beforeAutospacing="0" w:after="0" w:afterAutospacing="0"/>
        <w:jc w:val="left"/>
        <w:rPr>
          <w:rFonts w:ascii="Bookman Old Style" w:hAnsi="Bookman Old Style"/>
          <w:sz w:val="22"/>
          <w:szCs w:val="22"/>
        </w:rPr>
      </w:pPr>
      <w:r w:rsidRPr="00100F7A">
        <w:rPr>
          <w:rFonts w:ascii="Bookman Old Style" w:hAnsi="Bookman Old Style"/>
          <w:sz w:val="22"/>
          <w:szCs w:val="22"/>
        </w:rPr>
        <w:t>Aggiungere il seguente articolo</w:t>
      </w:r>
    </w:p>
    <w:p w:rsidR="00A820E0" w:rsidRPr="00100F7A" w:rsidRDefault="00A820E0" w:rsidP="00A820E0">
      <w:pPr>
        <w:pStyle w:val="sentnormal"/>
        <w:spacing w:before="0" w:beforeAutospacing="0" w:after="0" w:afterAutospacing="0"/>
        <w:jc w:val="left"/>
        <w:rPr>
          <w:rFonts w:ascii="Bookman Old Style" w:hAnsi="Bookman Old Style"/>
          <w:sz w:val="22"/>
          <w:szCs w:val="22"/>
        </w:rPr>
      </w:pPr>
    </w:p>
    <w:p w:rsidR="00A820E0" w:rsidRPr="00100F7A" w:rsidRDefault="00A820E0" w:rsidP="00100F7A">
      <w:pPr>
        <w:jc w:val="both"/>
        <w:rPr>
          <w:rFonts w:ascii="Bookman Old Style" w:hAnsi="Bookman Old Style"/>
          <w:i/>
          <w:sz w:val="22"/>
          <w:szCs w:val="22"/>
        </w:rPr>
      </w:pPr>
    </w:p>
    <w:p w:rsidR="00A820E0" w:rsidRPr="00100F7A" w:rsidRDefault="00A820E0" w:rsidP="00100F7A">
      <w:pPr>
        <w:jc w:val="both"/>
        <w:rPr>
          <w:rFonts w:ascii="Bookman Old Style" w:hAnsi="Bookman Old Style"/>
          <w:sz w:val="22"/>
          <w:szCs w:val="22"/>
        </w:rPr>
      </w:pPr>
      <w:r w:rsidRPr="00100F7A">
        <w:rPr>
          <w:rFonts w:ascii="Bookman Old Style" w:hAnsi="Bookman Old Style"/>
          <w:sz w:val="22"/>
          <w:szCs w:val="22"/>
        </w:rPr>
        <w:t>All’articolo 60 del decreto legislativo 18 agosto 2000, n. 267 dopo il comma 3 è inserito il seguente comma:</w:t>
      </w:r>
    </w:p>
    <w:p w:rsidR="00A64C8F" w:rsidRDefault="00A820E0" w:rsidP="00100F7A">
      <w:pPr>
        <w:jc w:val="both"/>
        <w:rPr>
          <w:rFonts w:ascii="Bookman Old Style" w:hAnsi="Bookman Old Style"/>
          <w:i/>
          <w:sz w:val="22"/>
          <w:szCs w:val="22"/>
        </w:rPr>
      </w:pPr>
      <w:r w:rsidRPr="00100F7A">
        <w:rPr>
          <w:rFonts w:ascii="Bookman Old Style" w:hAnsi="Bookman Old Style"/>
          <w:i/>
          <w:sz w:val="22"/>
          <w:szCs w:val="22"/>
        </w:rPr>
        <w:t>“3-bis. La disposizione di cui al comma 3 non si applica ai sindaci, presidenti di provincia, consiglieri metropolitani, consiglieri comunali, provinciali o circoscrizionali in carica, rispettivamente, in altro comune, città metropolitana, provincia o circoscrizione qualora tali soggetti siano cessati dalle loro funzioni per la scadenza del termine stabilito dalla legge. La disposizione di cui al primo periodo del presente comma ha effetto dalle elezioni nell’anno 2014.”</w:t>
      </w:r>
    </w:p>
    <w:p w:rsidR="00A64C8F" w:rsidRPr="00A64C8F" w:rsidRDefault="00A64C8F" w:rsidP="00A64C8F">
      <w:pPr>
        <w:spacing w:after="200" w:line="276" w:lineRule="auto"/>
        <w:rPr>
          <w:rFonts w:ascii="Bookman Old Style" w:hAnsi="Bookman Old Style"/>
          <w:i/>
          <w:sz w:val="22"/>
          <w:szCs w:val="22"/>
        </w:rPr>
      </w:pPr>
      <w:r>
        <w:rPr>
          <w:rFonts w:ascii="Bookman Old Style" w:hAnsi="Bookman Old Style"/>
          <w:i/>
          <w:sz w:val="22"/>
          <w:szCs w:val="22"/>
        </w:rPr>
        <w:br w:type="page"/>
      </w:r>
    </w:p>
    <w:p w:rsidR="00A64C8F" w:rsidRDefault="00A64C8F" w:rsidP="00A64C8F">
      <w:pPr>
        <w:pStyle w:val="Paragrafoelenco"/>
        <w:ind w:left="360"/>
        <w:jc w:val="both"/>
        <w:rPr>
          <w:rFonts w:ascii="Bookman Old Style" w:hAnsi="Bookman Old Style" w:cs="Arial"/>
          <w:b/>
        </w:rPr>
      </w:pPr>
    </w:p>
    <w:p w:rsidR="00A64C8F" w:rsidRDefault="00A64C8F" w:rsidP="00A64C8F">
      <w:pPr>
        <w:pStyle w:val="Paragrafoelenco"/>
        <w:ind w:left="360"/>
        <w:jc w:val="both"/>
        <w:rPr>
          <w:rFonts w:ascii="Bookman Old Style" w:hAnsi="Bookman Old Style" w:cs="Arial"/>
          <w:b/>
        </w:rPr>
      </w:pPr>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A64C8F" w:rsidRDefault="00A64C8F" w:rsidP="00A64C8F">
      <w:pPr>
        <w:pStyle w:val="Paragrafoelenco"/>
        <w:ind w:left="360"/>
        <w:jc w:val="both"/>
        <w:rPr>
          <w:rFonts w:ascii="Bookman Old Style" w:hAnsi="Bookman Old Style" w:cs="Arial"/>
          <w:b/>
        </w:rPr>
      </w:pPr>
    </w:p>
    <w:p w:rsidR="00A64C8F" w:rsidRPr="00F41F4E" w:rsidRDefault="00A64C8F" w:rsidP="00A64C8F">
      <w:pPr>
        <w:pStyle w:val="Paragrafoelenco"/>
        <w:numPr>
          <w:ilvl w:val="0"/>
          <w:numId w:val="13"/>
        </w:numPr>
        <w:jc w:val="both"/>
        <w:rPr>
          <w:rFonts w:ascii="Bookman Old Style" w:hAnsi="Bookman Old Style" w:cs="Arial"/>
          <w:b/>
        </w:rPr>
      </w:pPr>
      <w:r>
        <w:rPr>
          <w:rFonts w:ascii="Bookman Old Style" w:hAnsi="Bookman Old Style" w:cs="Arial"/>
          <w:b/>
        </w:rPr>
        <w:t>V</w:t>
      </w:r>
      <w:r w:rsidRPr="00F41F4E">
        <w:rPr>
          <w:rFonts w:ascii="Bookman Old Style" w:hAnsi="Bookman Old Style" w:cs="Arial"/>
          <w:b/>
        </w:rPr>
        <w:t>endita in blocco a cdp</w:t>
      </w:r>
    </w:p>
    <w:p w:rsidR="00A64C8F" w:rsidRPr="00F41F4E" w:rsidRDefault="00A64C8F" w:rsidP="00A64C8F">
      <w:pPr>
        <w:pStyle w:val="Paragrafoelenco"/>
        <w:ind w:left="360"/>
        <w:jc w:val="both"/>
        <w:rPr>
          <w:rFonts w:ascii="Bookman Old Style" w:hAnsi="Bookman Old Style" w:cs="Arial"/>
        </w:rPr>
      </w:pPr>
    </w:p>
    <w:p w:rsidR="00A64C8F" w:rsidRPr="00F41F4E" w:rsidRDefault="00A64C8F" w:rsidP="00A64C8F">
      <w:pPr>
        <w:pStyle w:val="Paragrafoelenco"/>
        <w:ind w:left="360"/>
        <w:jc w:val="both"/>
        <w:rPr>
          <w:rFonts w:ascii="Bookman Old Style" w:hAnsi="Bookman Old Style" w:cs="Arial"/>
        </w:rPr>
      </w:pPr>
      <w:r w:rsidRPr="00F41F4E">
        <w:rPr>
          <w:rFonts w:ascii="Bookman Old Style" w:hAnsi="Bookman Old Style" w:cs="Arial"/>
        </w:rPr>
        <w:t>All’art. 11 quinquies, comma 1, del D.L. 30 settembre 2005 n. 203, convertito, con modificazioni, dalla legge 2 dicembre 2005 n. 248, è apportata la seguente modificazione:dopo il comma 1 è aggiunto il seguente comma 1 bis:“Le disposizioni di cui al precedente comma si applicano anche ai beni strumentali adibiti dagli Enti ad uffici pubblici, a condizione che il mantenimento dell’utilizzo pubblico non sia in contrasto con i vincoli generali di finanza pubblica”.</w:t>
      </w:r>
    </w:p>
    <w:p w:rsidR="00A64C8F" w:rsidRPr="00F41F4E" w:rsidRDefault="00A64C8F" w:rsidP="00A64C8F">
      <w:pPr>
        <w:pStyle w:val="Paragrafoelenco"/>
        <w:ind w:left="360"/>
        <w:jc w:val="both"/>
        <w:rPr>
          <w:rFonts w:ascii="Bookman Old Style" w:hAnsi="Bookman Old Style" w:cs="Arial"/>
        </w:rPr>
      </w:pPr>
    </w:p>
    <w:p w:rsidR="00A64C8F" w:rsidRPr="00F41F4E" w:rsidRDefault="00A64C8F" w:rsidP="00A64C8F">
      <w:pPr>
        <w:pStyle w:val="Paragrafoelenco"/>
        <w:ind w:left="360"/>
        <w:jc w:val="both"/>
        <w:rPr>
          <w:rFonts w:ascii="Bookman Old Style" w:hAnsi="Bookman Old Style" w:cs="Arial"/>
        </w:rPr>
      </w:pPr>
    </w:p>
    <w:p w:rsidR="00A64C8F" w:rsidRPr="00F41F4E" w:rsidRDefault="00A64C8F" w:rsidP="00A64C8F">
      <w:pPr>
        <w:spacing w:after="200" w:line="276" w:lineRule="auto"/>
        <w:rPr>
          <w:rFonts w:ascii="Bookman Old Style" w:eastAsia="Calibri" w:hAnsi="Bookman Old Style" w:cs="Arial"/>
          <w:sz w:val="22"/>
          <w:szCs w:val="22"/>
          <w:lang w:eastAsia="en-US"/>
        </w:rPr>
      </w:pPr>
      <w:r w:rsidRPr="00F41F4E">
        <w:rPr>
          <w:rFonts w:ascii="Bookman Old Style" w:hAnsi="Bookman Old Style" w:cs="Arial"/>
          <w:sz w:val="22"/>
          <w:szCs w:val="22"/>
        </w:rPr>
        <w:br w:type="page"/>
      </w:r>
    </w:p>
    <w:p w:rsidR="00A64C8F" w:rsidRPr="00F41F4E" w:rsidRDefault="00A64C8F" w:rsidP="00A64C8F">
      <w:pPr>
        <w:pStyle w:val="Paragrafoelenco"/>
        <w:ind w:left="360"/>
        <w:jc w:val="both"/>
        <w:rPr>
          <w:rFonts w:ascii="Bookman Old Style" w:hAnsi="Bookman Old Style" w:cs="Arial"/>
        </w:rPr>
      </w:pPr>
    </w:p>
    <w:p w:rsidR="00A64C8F" w:rsidRDefault="00A64C8F" w:rsidP="00A64C8F">
      <w:pPr>
        <w:pStyle w:val="Titolo3"/>
        <w:tabs>
          <w:tab w:val="left" w:pos="567"/>
        </w:tabs>
        <w:ind w:left="360"/>
        <w:jc w:val="both"/>
        <w:rPr>
          <w:rFonts w:ascii="Bookman Old Style" w:hAnsi="Bookman Old Style"/>
          <w:color w:val="auto"/>
        </w:rPr>
      </w:pPr>
      <w:r w:rsidRPr="00A64C8F">
        <w:rPr>
          <w:rFonts w:ascii="Bookman Old Style" w:hAnsi="Bookman Old Style"/>
          <w:sz w:val="72"/>
          <w:szCs w:val="72"/>
        </w:rPr>
        <w:t>*</w:t>
      </w:r>
    </w:p>
    <w:p w:rsidR="00A64C8F" w:rsidRPr="00F41F4E" w:rsidRDefault="00A64C8F" w:rsidP="00A64C8F">
      <w:pPr>
        <w:pStyle w:val="Paragrafoelenco"/>
        <w:ind w:left="360"/>
        <w:jc w:val="both"/>
        <w:rPr>
          <w:rFonts w:ascii="Bookman Old Style" w:hAnsi="Bookman Old Style" w:cs="Arial"/>
        </w:rPr>
      </w:pPr>
    </w:p>
    <w:p w:rsidR="00A64C8F" w:rsidRPr="00F41F4E" w:rsidRDefault="00A64C8F" w:rsidP="00A64C8F">
      <w:pPr>
        <w:pStyle w:val="Paragrafoelenco"/>
        <w:ind w:left="360"/>
        <w:jc w:val="both"/>
        <w:rPr>
          <w:rFonts w:ascii="Bookman Old Style" w:hAnsi="Bookman Old Style" w:cs="Arial"/>
        </w:rPr>
      </w:pPr>
    </w:p>
    <w:p w:rsidR="00A64C8F" w:rsidRPr="00F41F4E" w:rsidRDefault="00A64C8F" w:rsidP="00A64C8F">
      <w:pPr>
        <w:pStyle w:val="Paragrafoelenco"/>
        <w:numPr>
          <w:ilvl w:val="0"/>
          <w:numId w:val="13"/>
        </w:numPr>
        <w:jc w:val="both"/>
        <w:rPr>
          <w:rFonts w:ascii="Bookman Old Style" w:hAnsi="Bookman Old Style" w:cs="Arial"/>
          <w:b/>
          <w:bCs/>
        </w:rPr>
      </w:pPr>
      <w:r>
        <w:rPr>
          <w:rFonts w:ascii="Bookman Old Style" w:hAnsi="Bookman Old Style" w:cs="Arial"/>
          <w:b/>
          <w:bCs/>
        </w:rPr>
        <w:t>R</w:t>
      </w:r>
      <w:r w:rsidRPr="00F41F4E">
        <w:rPr>
          <w:rFonts w:ascii="Bookman Old Style" w:hAnsi="Bookman Old Style" w:cs="Arial"/>
          <w:b/>
          <w:bCs/>
        </w:rPr>
        <w:t>iacquisto da cartolarizzazione</w:t>
      </w:r>
    </w:p>
    <w:p w:rsidR="00A64C8F" w:rsidRPr="00F41F4E" w:rsidRDefault="00A64C8F" w:rsidP="00A64C8F">
      <w:pPr>
        <w:jc w:val="both"/>
        <w:rPr>
          <w:rFonts w:ascii="Bookman Old Style" w:hAnsi="Bookman Old Style" w:cs="Arial"/>
          <w:b/>
          <w:bCs/>
          <w:sz w:val="22"/>
          <w:szCs w:val="22"/>
        </w:rPr>
      </w:pPr>
    </w:p>
    <w:p w:rsidR="00A64C8F" w:rsidRPr="00F41F4E" w:rsidRDefault="00A64C8F" w:rsidP="00A64C8F">
      <w:pPr>
        <w:pStyle w:val="Paragrafoelenco"/>
        <w:ind w:left="360"/>
        <w:jc w:val="both"/>
        <w:rPr>
          <w:rStyle w:val="provvnumcomma"/>
          <w:rFonts w:ascii="Bookman Old Style" w:hAnsi="Bookman Old Style" w:cs="Arial"/>
        </w:rPr>
      </w:pPr>
      <w:r w:rsidRPr="00F41F4E">
        <w:rPr>
          <w:rFonts w:ascii="Bookman Old Style" w:hAnsi="Bookman Old Style" w:cs="Arial"/>
        </w:rPr>
        <w:t xml:space="preserve">All’art 3 comma 17 del D.L. 351 del 25 settembre 2001, convertito con modificazioni dalla legge 23 novembre 2001 n. 410, </w:t>
      </w:r>
      <w:r w:rsidRPr="00F41F4E">
        <w:rPr>
          <w:rStyle w:val="provvnumcomma"/>
          <w:rFonts w:ascii="Bookman Old Style" w:hAnsi="Bookman Old Style" w:cs="Arial"/>
        </w:rPr>
        <w:t>aggiungere alla fine del comma il seguente periodo:</w:t>
      </w:r>
    </w:p>
    <w:p w:rsidR="00A64C8F" w:rsidRPr="00F41F4E" w:rsidRDefault="00A64C8F" w:rsidP="00A64C8F">
      <w:pPr>
        <w:pStyle w:val="Corpotesto"/>
        <w:ind w:left="360"/>
        <w:rPr>
          <w:rFonts w:ascii="Bookman Old Style" w:hAnsi="Bookman Old Style" w:cs="Arial"/>
          <w:sz w:val="22"/>
          <w:szCs w:val="22"/>
        </w:rPr>
      </w:pPr>
      <w:r w:rsidRPr="00F41F4E">
        <w:rPr>
          <w:rFonts w:ascii="Bookman Old Style" w:hAnsi="Bookman Old Style" w:cs="Arial"/>
          <w:sz w:val="22"/>
          <w:szCs w:val="22"/>
        </w:rPr>
        <w:t>“; parimenti il divieto non si applica agli Enti pubblici che siano soci unici o che detengano almeno la maggioranza delle quote delle società di cui all’art. 2 del presente decreto. In tal caso l’operazione di alienazione è esente da qualsiasi imposta e tributo”</w:t>
      </w:r>
    </w:p>
    <w:p w:rsidR="00A64C8F" w:rsidRPr="00F41F4E" w:rsidRDefault="00A64C8F" w:rsidP="00A64C8F">
      <w:pPr>
        <w:pStyle w:val="Corpotesto"/>
        <w:ind w:left="360"/>
        <w:rPr>
          <w:rFonts w:ascii="Bookman Old Style" w:hAnsi="Bookman Old Style" w:cs="Arial"/>
          <w:sz w:val="22"/>
          <w:szCs w:val="22"/>
        </w:rPr>
      </w:pPr>
    </w:p>
    <w:p w:rsidR="00A64C8F" w:rsidRPr="00F41F4E" w:rsidRDefault="00A64C8F" w:rsidP="00A64C8F">
      <w:pPr>
        <w:pStyle w:val="Paragrafoelenco"/>
        <w:ind w:left="360"/>
        <w:jc w:val="both"/>
        <w:rPr>
          <w:rFonts w:ascii="Bookman Old Style" w:hAnsi="Bookman Old Style"/>
          <w:i/>
        </w:rPr>
      </w:pPr>
    </w:p>
    <w:p w:rsidR="00A64C8F" w:rsidRPr="00F41F4E" w:rsidRDefault="00A64C8F" w:rsidP="00A64C8F">
      <w:pPr>
        <w:jc w:val="both"/>
        <w:rPr>
          <w:rFonts w:ascii="Bookman Old Style" w:eastAsia="Bookman Old Style" w:hAnsi="Bookman Old Style" w:cs="Bookman Old Style"/>
          <w:i/>
          <w:sz w:val="22"/>
          <w:szCs w:val="22"/>
        </w:rPr>
      </w:pPr>
    </w:p>
    <w:p w:rsidR="00A64C8F" w:rsidRPr="00F41F4E" w:rsidRDefault="00A64C8F" w:rsidP="00A64C8F">
      <w:pPr>
        <w:tabs>
          <w:tab w:val="left" w:pos="4305"/>
          <w:tab w:val="center" w:pos="4819"/>
        </w:tabs>
        <w:jc w:val="center"/>
        <w:rPr>
          <w:rFonts w:ascii="Bookman Old Style" w:hAnsi="Bookman Old Style"/>
          <w:b/>
          <w:bCs/>
          <w:i/>
          <w:sz w:val="22"/>
          <w:szCs w:val="22"/>
        </w:rPr>
      </w:pPr>
      <w:r w:rsidRPr="00F41F4E">
        <w:rPr>
          <w:rFonts w:ascii="Bookman Old Style" w:hAnsi="Bookman Old Style"/>
          <w:b/>
          <w:bCs/>
          <w:i/>
          <w:sz w:val="22"/>
          <w:szCs w:val="22"/>
        </w:rPr>
        <w:t>Motivazione</w:t>
      </w:r>
    </w:p>
    <w:p w:rsidR="00A64C8F" w:rsidRPr="00F41F4E" w:rsidRDefault="00A64C8F" w:rsidP="00A64C8F">
      <w:pPr>
        <w:tabs>
          <w:tab w:val="left" w:pos="4305"/>
          <w:tab w:val="center" w:pos="4819"/>
        </w:tabs>
        <w:jc w:val="center"/>
        <w:rPr>
          <w:rFonts w:ascii="Bookman Old Style" w:eastAsia="Bookman Old Style" w:hAnsi="Bookman Old Style" w:cs="Bookman Old Style"/>
          <w:b/>
          <w:bCs/>
          <w:i/>
          <w:sz w:val="22"/>
          <w:szCs w:val="22"/>
        </w:rPr>
      </w:pPr>
    </w:p>
    <w:p w:rsidR="00A64C8F" w:rsidRPr="00F41F4E" w:rsidRDefault="00A64C8F" w:rsidP="00A64C8F">
      <w:pPr>
        <w:spacing w:after="200" w:line="276" w:lineRule="auto"/>
        <w:jc w:val="both"/>
        <w:rPr>
          <w:rFonts w:ascii="Bookman Old Style" w:hAnsi="Bookman Old Style"/>
          <w:sz w:val="22"/>
          <w:szCs w:val="22"/>
        </w:rPr>
      </w:pPr>
      <w:r w:rsidRPr="00F41F4E">
        <w:rPr>
          <w:rFonts w:ascii="Bookman Old Style" w:hAnsi="Bookman Old Style"/>
          <w:sz w:val="22"/>
          <w:szCs w:val="22"/>
        </w:rPr>
        <w:t xml:space="preserve">Tale disposizione risulta necessaria al fine di armonizzare la disciplina delle procedure di cartolarizzazione fra le amministrazioni pubbliche </w:t>
      </w:r>
    </w:p>
    <w:p w:rsidR="00A820E0" w:rsidRPr="00100F7A" w:rsidRDefault="00A820E0" w:rsidP="00100F7A">
      <w:pPr>
        <w:jc w:val="both"/>
        <w:rPr>
          <w:rFonts w:ascii="Bookman Old Style" w:hAnsi="Bookman Old Style"/>
          <w:i/>
          <w:sz w:val="22"/>
          <w:szCs w:val="22"/>
        </w:rPr>
      </w:pPr>
    </w:p>
    <w:sectPr w:rsidR="00A820E0" w:rsidRPr="00100F7A" w:rsidSect="007D78B8">
      <w:headerReference w:type="default" r:id="rId15"/>
      <w:footerReference w:type="default" r:id="rId16"/>
      <w:pgSz w:w="11907" w:h="16840" w:code="9"/>
      <w:pgMar w:top="426" w:right="1134" w:bottom="1418"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F23" w:rsidRDefault="00DF5F23" w:rsidP="00785A0C">
      <w:r>
        <w:separator/>
      </w:r>
    </w:p>
  </w:endnote>
  <w:endnote w:type="continuationSeparator" w:id="0">
    <w:p w:rsidR="00DF5F23" w:rsidRDefault="00DF5F23" w:rsidP="00785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auto"/>
    <w:notTrueType/>
    <w:pitch w:val="default"/>
    <w:sig w:usb0="00000003" w:usb1="00000000" w:usb2="00000000" w:usb3="00000000" w:csb0="00000001" w:csb1="00000000"/>
  </w:font>
  <w:font w:name="TimesNewRomanPS-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2623783"/>
      <w:docPartObj>
        <w:docPartGallery w:val="Page Numbers (Bottom of Page)"/>
        <w:docPartUnique/>
      </w:docPartObj>
    </w:sdtPr>
    <w:sdtEndPr/>
    <w:sdtContent>
      <w:p w:rsidR="00E84AA8" w:rsidRDefault="004424CC">
        <w:pPr>
          <w:pStyle w:val="Pidipagina"/>
          <w:jc w:val="right"/>
        </w:pPr>
        <w:r>
          <w:fldChar w:fldCharType="begin"/>
        </w:r>
        <w:r>
          <w:instrText>PAGE   \* MERGEFORMAT</w:instrText>
        </w:r>
        <w:r>
          <w:fldChar w:fldCharType="separate"/>
        </w:r>
        <w:r w:rsidR="00B12207">
          <w:rPr>
            <w:noProof/>
          </w:rPr>
          <w:t>2</w:t>
        </w:r>
        <w:r>
          <w:rPr>
            <w:noProof/>
          </w:rPr>
          <w:fldChar w:fldCharType="end"/>
        </w:r>
      </w:p>
    </w:sdtContent>
  </w:sdt>
  <w:p w:rsidR="00E84AA8" w:rsidRDefault="00E84A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F23" w:rsidRDefault="00DF5F23" w:rsidP="00785A0C">
      <w:r>
        <w:separator/>
      </w:r>
    </w:p>
  </w:footnote>
  <w:footnote w:type="continuationSeparator" w:id="0">
    <w:p w:rsidR="00DF5F23" w:rsidRDefault="00DF5F23" w:rsidP="00785A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AA8" w:rsidRDefault="00E84AA8">
    <w:pPr>
      <w:ind w:left="1134" w:right="1134"/>
      <w:jc w:val="center"/>
      <w:rPr>
        <w:rFonts w:ascii="Bookman Old Style" w:hAnsi="Bookman Old Style"/>
        <w:i/>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963"/>
    <w:multiLevelType w:val="hybridMultilevel"/>
    <w:tmpl w:val="F4A63F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01AF509E"/>
    <w:multiLevelType w:val="hybridMultilevel"/>
    <w:tmpl w:val="D46A7CCC"/>
    <w:lvl w:ilvl="0" w:tplc="000292CA">
      <w:start w:val="13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CDC08C1"/>
    <w:multiLevelType w:val="hybridMultilevel"/>
    <w:tmpl w:val="AB7E7FC0"/>
    <w:lvl w:ilvl="0" w:tplc="0410000F">
      <w:start w:val="1"/>
      <w:numFmt w:val="decimal"/>
      <w:lvlText w:val="%1."/>
      <w:lvlJc w:val="left"/>
      <w:pPr>
        <w:ind w:left="1440" w:hanging="360"/>
      </w:pPr>
    </w:lvl>
    <w:lvl w:ilvl="1" w:tplc="5BA674DE">
      <w:start w:val="3"/>
      <w:numFmt w:val="lowerLetter"/>
      <w:lvlText w:val="%2)"/>
      <w:lvlJc w:val="left"/>
      <w:pPr>
        <w:tabs>
          <w:tab w:val="num" w:pos="2160"/>
        </w:tabs>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3">
    <w:nsid w:val="0D7A2CDB"/>
    <w:multiLevelType w:val="hybridMultilevel"/>
    <w:tmpl w:val="16168D96"/>
    <w:lvl w:ilvl="0" w:tplc="04100001">
      <w:start w:val="1"/>
      <w:numFmt w:val="bullet"/>
      <w:lvlText w:val=""/>
      <w:lvlJc w:val="left"/>
      <w:pPr>
        <w:ind w:left="121" w:hanging="360"/>
      </w:pPr>
      <w:rPr>
        <w:rFonts w:ascii="Symbol" w:hAnsi="Symbol" w:hint="default"/>
      </w:rPr>
    </w:lvl>
    <w:lvl w:ilvl="1" w:tplc="04100003" w:tentative="1">
      <w:start w:val="1"/>
      <w:numFmt w:val="bullet"/>
      <w:lvlText w:val="o"/>
      <w:lvlJc w:val="left"/>
      <w:pPr>
        <w:ind w:left="841" w:hanging="360"/>
      </w:pPr>
      <w:rPr>
        <w:rFonts w:ascii="Courier New" w:hAnsi="Courier New" w:cs="Courier New" w:hint="default"/>
      </w:rPr>
    </w:lvl>
    <w:lvl w:ilvl="2" w:tplc="04100005" w:tentative="1">
      <w:start w:val="1"/>
      <w:numFmt w:val="bullet"/>
      <w:lvlText w:val=""/>
      <w:lvlJc w:val="left"/>
      <w:pPr>
        <w:ind w:left="1561" w:hanging="360"/>
      </w:pPr>
      <w:rPr>
        <w:rFonts w:ascii="Wingdings" w:hAnsi="Wingdings" w:hint="default"/>
      </w:rPr>
    </w:lvl>
    <w:lvl w:ilvl="3" w:tplc="04100001" w:tentative="1">
      <w:start w:val="1"/>
      <w:numFmt w:val="bullet"/>
      <w:lvlText w:val=""/>
      <w:lvlJc w:val="left"/>
      <w:pPr>
        <w:ind w:left="2281" w:hanging="360"/>
      </w:pPr>
      <w:rPr>
        <w:rFonts w:ascii="Symbol" w:hAnsi="Symbol" w:hint="default"/>
      </w:rPr>
    </w:lvl>
    <w:lvl w:ilvl="4" w:tplc="04100003" w:tentative="1">
      <w:start w:val="1"/>
      <w:numFmt w:val="bullet"/>
      <w:lvlText w:val="o"/>
      <w:lvlJc w:val="left"/>
      <w:pPr>
        <w:ind w:left="3001" w:hanging="360"/>
      </w:pPr>
      <w:rPr>
        <w:rFonts w:ascii="Courier New" w:hAnsi="Courier New" w:cs="Courier New" w:hint="default"/>
      </w:rPr>
    </w:lvl>
    <w:lvl w:ilvl="5" w:tplc="04100005" w:tentative="1">
      <w:start w:val="1"/>
      <w:numFmt w:val="bullet"/>
      <w:lvlText w:val=""/>
      <w:lvlJc w:val="left"/>
      <w:pPr>
        <w:ind w:left="3721" w:hanging="360"/>
      </w:pPr>
      <w:rPr>
        <w:rFonts w:ascii="Wingdings" w:hAnsi="Wingdings" w:hint="default"/>
      </w:rPr>
    </w:lvl>
    <w:lvl w:ilvl="6" w:tplc="04100001" w:tentative="1">
      <w:start w:val="1"/>
      <w:numFmt w:val="bullet"/>
      <w:lvlText w:val=""/>
      <w:lvlJc w:val="left"/>
      <w:pPr>
        <w:ind w:left="4441" w:hanging="360"/>
      </w:pPr>
      <w:rPr>
        <w:rFonts w:ascii="Symbol" w:hAnsi="Symbol" w:hint="default"/>
      </w:rPr>
    </w:lvl>
    <w:lvl w:ilvl="7" w:tplc="04100003" w:tentative="1">
      <w:start w:val="1"/>
      <w:numFmt w:val="bullet"/>
      <w:lvlText w:val="o"/>
      <w:lvlJc w:val="left"/>
      <w:pPr>
        <w:ind w:left="5161" w:hanging="360"/>
      </w:pPr>
      <w:rPr>
        <w:rFonts w:ascii="Courier New" w:hAnsi="Courier New" w:cs="Courier New" w:hint="default"/>
      </w:rPr>
    </w:lvl>
    <w:lvl w:ilvl="8" w:tplc="04100005" w:tentative="1">
      <w:start w:val="1"/>
      <w:numFmt w:val="bullet"/>
      <w:lvlText w:val=""/>
      <w:lvlJc w:val="left"/>
      <w:pPr>
        <w:ind w:left="5881" w:hanging="360"/>
      </w:pPr>
      <w:rPr>
        <w:rFonts w:ascii="Wingdings" w:hAnsi="Wingdings" w:hint="default"/>
      </w:rPr>
    </w:lvl>
  </w:abstractNum>
  <w:abstractNum w:abstractNumId="4">
    <w:nsid w:val="0E6B6285"/>
    <w:multiLevelType w:val="hybridMultilevel"/>
    <w:tmpl w:val="8632B21E"/>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nsid w:val="17E13A22"/>
    <w:multiLevelType w:val="hybridMultilevel"/>
    <w:tmpl w:val="E274333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9D373E5"/>
    <w:multiLevelType w:val="hybridMultilevel"/>
    <w:tmpl w:val="6E6211B4"/>
    <w:lvl w:ilvl="0" w:tplc="6E74D66C">
      <w:start w:val="1"/>
      <w:numFmt w:val="bullet"/>
      <w:lvlText w:val="-"/>
      <w:lvlJc w:val="left"/>
      <w:pPr>
        <w:ind w:left="720" w:hanging="360"/>
      </w:pPr>
      <w:rPr>
        <w:rFonts w:ascii="Bookman Old Style" w:eastAsia="Calibri" w:hAnsi="Bookman Old Style"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nsid w:val="1B8C6EFB"/>
    <w:multiLevelType w:val="hybridMultilevel"/>
    <w:tmpl w:val="CD26B44C"/>
    <w:lvl w:ilvl="0" w:tplc="24123658">
      <w:start w:val="2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063821"/>
    <w:multiLevelType w:val="hybridMultilevel"/>
    <w:tmpl w:val="446E9F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FCE579F"/>
    <w:multiLevelType w:val="hybridMultilevel"/>
    <w:tmpl w:val="7B2A78FC"/>
    <w:lvl w:ilvl="0" w:tplc="24123658">
      <w:start w:val="2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9A017F9"/>
    <w:multiLevelType w:val="hybridMultilevel"/>
    <w:tmpl w:val="CCA2E8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CF60EA6"/>
    <w:multiLevelType w:val="hybridMultilevel"/>
    <w:tmpl w:val="A13AB16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36A93413"/>
    <w:multiLevelType w:val="hybridMultilevel"/>
    <w:tmpl w:val="DFB48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822D01"/>
    <w:multiLevelType w:val="hybridMultilevel"/>
    <w:tmpl w:val="ECE4ACE6"/>
    <w:lvl w:ilvl="0" w:tplc="0410000F">
      <w:start w:val="9"/>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9664F92"/>
    <w:multiLevelType w:val="hybridMultilevel"/>
    <w:tmpl w:val="6930DD9C"/>
    <w:lvl w:ilvl="0" w:tplc="2AECF820">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5BD1FB7"/>
    <w:multiLevelType w:val="hybridMultilevel"/>
    <w:tmpl w:val="E416B7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72D47E9"/>
    <w:multiLevelType w:val="hybridMultilevel"/>
    <w:tmpl w:val="EF30C7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nsid w:val="4A6A7BB4"/>
    <w:multiLevelType w:val="hybridMultilevel"/>
    <w:tmpl w:val="E0302B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C3B278C"/>
    <w:multiLevelType w:val="multilevel"/>
    <w:tmpl w:val="AA3A235E"/>
    <w:styleLink w:val="List1"/>
    <w:lvl w:ilvl="0">
      <w:numFmt w:val="bullet"/>
      <w:lvlText w:val="•"/>
      <w:lvlJc w:val="left"/>
      <w:pPr>
        <w:tabs>
          <w:tab w:val="num" w:pos="282"/>
        </w:tabs>
        <w:ind w:left="282" w:hanging="282"/>
      </w:pPr>
      <w:rPr>
        <w:rFonts w:ascii="Bookman Old Style" w:eastAsia="Bookman Old Style" w:hAnsi="Bookman Old Style" w:cs="Bookman Old Style"/>
        <w:position w:val="0"/>
        <w:sz w:val="22"/>
        <w:szCs w:val="22"/>
      </w:rPr>
    </w:lvl>
    <w:lvl w:ilvl="1">
      <w:start w:val="1"/>
      <w:numFmt w:val="bullet"/>
      <w:lvlText w:val="o"/>
      <w:lvlJc w:val="left"/>
      <w:pPr>
        <w:tabs>
          <w:tab w:val="num" w:pos="1429"/>
        </w:tabs>
        <w:ind w:left="1429"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149"/>
        </w:tabs>
        <w:ind w:left="2149" w:hanging="360"/>
      </w:pPr>
      <w:rPr>
        <w:rFonts w:ascii="Bookman Old Style" w:eastAsia="Bookman Old Style" w:hAnsi="Bookman Old Style" w:cs="Bookman Old Style"/>
        <w:position w:val="0"/>
        <w:sz w:val="24"/>
        <w:szCs w:val="24"/>
      </w:rPr>
    </w:lvl>
    <w:lvl w:ilvl="3">
      <w:start w:val="1"/>
      <w:numFmt w:val="bullet"/>
      <w:lvlText w:val="•"/>
      <w:lvlJc w:val="left"/>
      <w:pPr>
        <w:tabs>
          <w:tab w:val="num" w:pos="2869"/>
        </w:tabs>
        <w:ind w:left="2869"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589"/>
        </w:tabs>
        <w:ind w:left="3589"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309"/>
        </w:tabs>
        <w:ind w:left="4309"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029"/>
        </w:tabs>
        <w:ind w:left="5029"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5749"/>
        </w:tabs>
        <w:ind w:left="5749"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469"/>
        </w:tabs>
        <w:ind w:left="6469" w:hanging="360"/>
      </w:pPr>
      <w:rPr>
        <w:rFonts w:ascii="Bookman Old Style" w:eastAsia="Bookman Old Style" w:hAnsi="Bookman Old Style" w:cs="Bookman Old Style"/>
        <w:position w:val="0"/>
        <w:sz w:val="24"/>
        <w:szCs w:val="24"/>
      </w:rPr>
    </w:lvl>
  </w:abstractNum>
  <w:abstractNum w:abstractNumId="19">
    <w:nsid w:val="531E6BE3"/>
    <w:multiLevelType w:val="hybridMultilevel"/>
    <w:tmpl w:val="641E44B6"/>
    <w:lvl w:ilvl="0" w:tplc="6510953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5ADB5973"/>
    <w:multiLevelType w:val="multilevel"/>
    <w:tmpl w:val="AA30A36A"/>
    <w:styleLink w:val="Elenco21"/>
    <w:lvl w:ilvl="0">
      <w:numFmt w:val="bullet"/>
      <w:lvlText w:val="-"/>
      <w:lvlJc w:val="left"/>
      <w:pPr>
        <w:tabs>
          <w:tab w:val="num" w:pos="719"/>
        </w:tabs>
        <w:ind w:left="719" w:hanging="719"/>
      </w:pPr>
      <w:rPr>
        <w:rFonts w:ascii="Bookman Old Style" w:eastAsia="Bookman Old Style" w:hAnsi="Bookman Old Style" w:cs="Bookman Old Style"/>
        <w:position w:val="0"/>
        <w:sz w:val="20"/>
        <w:szCs w:val="20"/>
      </w:rPr>
    </w:lvl>
    <w:lvl w:ilvl="1">
      <w:start w:val="1"/>
      <w:numFmt w:val="bullet"/>
      <w:lvlText w:val="o"/>
      <w:lvlJc w:val="left"/>
      <w:pPr>
        <w:tabs>
          <w:tab w:val="num" w:pos="1440"/>
        </w:tabs>
        <w:ind w:left="1440"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160"/>
        </w:tabs>
        <w:ind w:left="2160" w:hanging="360"/>
      </w:pPr>
      <w:rPr>
        <w:rFonts w:ascii="Bookman Old Style" w:eastAsia="Bookman Old Style" w:hAnsi="Bookman Old Style" w:cs="Bookman Old Style"/>
        <w:position w:val="0"/>
        <w:sz w:val="24"/>
        <w:szCs w:val="24"/>
      </w:rPr>
    </w:lvl>
    <w:lvl w:ilvl="3">
      <w:start w:val="1"/>
      <w:numFmt w:val="bullet"/>
      <w:lvlText w:val="•"/>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320"/>
        </w:tabs>
        <w:ind w:left="4320"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480"/>
        </w:tabs>
        <w:ind w:left="6480" w:hanging="360"/>
      </w:pPr>
      <w:rPr>
        <w:rFonts w:ascii="Bookman Old Style" w:eastAsia="Bookman Old Style" w:hAnsi="Bookman Old Style" w:cs="Bookman Old Style"/>
        <w:position w:val="0"/>
        <w:sz w:val="24"/>
        <w:szCs w:val="24"/>
      </w:rPr>
    </w:lvl>
  </w:abstractNum>
  <w:abstractNum w:abstractNumId="21">
    <w:nsid w:val="5B937063"/>
    <w:multiLevelType w:val="hybridMultilevel"/>
    <w:tmpl w:val="2CC280BA"/>
    <w:lvl w:ilvl="0" w:tplc="A8B82BE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E962B5"/>
    <w:multiLevelType w:val="hybridMultilevel"/>
    <w:tmpl w:val="C442C768"/>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44E601B"/>
    <w:multiLevelType w:val="multilevel"/>
    <w:tmpl w:val="6BCA8DF8"/>
    <w:styleLink w:val="List0"/>
    <w:lvl w:ilvl="0">
      <w:numFmt w:val="bullet"/>
      <w:lvlText w:val="•"/>
      <w:lvlJc w:val="left"/>
      <w:pPr>
        <w:tabs>
          <w:tab w:val="num" w:pos="709"/>
        </w:tabs>
        <w:ind w:left="709" w:hanging="360"/>
      </w:pPr>
      <w:rPr>
        <w:rFonts w:ascii="Bookman Old Style" w:eastAsia="Bookman Old Style" w:hAnsi="Bookman Old Style" w:cs="Bookman Old Style"/>
        <w:position w:val="0"/>
        <w:sz w:val="22"/>
        <w:szCs w:val="22"/>
      </w:rPr>
    </w:lvl>
    <w:lvl w:ilvl="1">
      <w:start w:val="1"/>
      <w:numFmt w:val="bullet"/>
      <w:lvlText w:val="o"/>
      <w:lvlJc w:val="left"/>
      <w:pPr>
        <w:tabs>
          <w:tab w:val="num" w:pos="1429"/>
        </w:tabs>
        <w:ind w:left="1429"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149"/>
        </w:tabs>
        <w:ind w:left="2149" w:hanging="360"/>
      </w:pPr>
      <w:rPr>
        <w:rFonts w:ascii="Bookman Old Style" w:eastAsia="Bookman Old Style" w:hAnsi="Bookman Old Style" w:cs="Bookman Old Style"/>
        <w:position w:val="0"/>
        <w:sz w:val="24"/>
        <w:szCs w:val="24"/>
      </w:rPr>
    </w:lvl>
    <w:lvl w:ilvl="3">
      <w:start w:val="1"/>
      <w:numFmt w:val="bullet"/>
      <w:lvlText w:val="•"/>
      <w:lvlJc w:val="left"/>
      <w:pPr>
        <w:tabs>
          <w:tab w:val="num" w:pos="2869"/>
        </w:tabs>
        <w:ind w:left="2869"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589"/>
        </w:tabs>
        <w:ind w:left="3589"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309"/>
        </w:tabs>
        <w:ind w:left="4309"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029"/>
        </w:tabs>
        <w:ind w:left="5029"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5749"/>
        </w:tabs>
        <w:ind w:left="5749"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469"/>
        </w:tabs>
        <w:ind w:left="6469" w:hanging="360"/>
      </w:pPr>
      <w:rPr>
        <w:rFonts w:ascii="Bookman Old Style" w:eastAsia="Bookman Old Style" w:hAnsi="Bookman Old Style" w:cs="Bookman Old Style"/>
        <w:position w:val="0"/>
        <w:sz w:val="24"/>
        <w:szCs w:val="24"/>
      </w:rPr>
    </w:lvl>
  </w:abstractNum>
  <w:abstractNum w:abstractNumId="24">
    <w:nsid w:val="760D2BF2"/>
    <w:multiLevelType w:val="hybridMultilevel"/>
    <w:tmpl w:val="5630F63A"/>
    <w:lvl w:ilvl="0" w:tplc="04100001">
      <w:start w:val="1"/>
      <w:numFmt w:val="bullet"/>
      <w:lvlText w:val=""/>
      <w:lvlJc w:val="left"/>
      <w:pPr>
        <w:ind w:left="709" w:hanging="360"/>
      </w:pPr>
      <w:rPr>
        <w:rFonts w:ascii="Symbol" w:hAnsi="Symbol" w:hint="default"/>
      </w:rPr>
    </w:lvl>
    <w:lvl w:ilvl="1" w:tplc="04100003" w:tentative="1">
      <w:start w:val="1"/>
      <w:numFmt w:val="bullet"/>
      <w:lvlText w:val="o"/>
      <w:lvlJc w:val="left"/>
      <w:pPr>
        <w:ind w:left="1429" w:hanging="360"/>
      </w:pPr>
      <w:rPr>
        <w:rFonts w:ascii="Courier New" w:hAnsi="Courier New" w:cs="Courier New" w:hint="default"/>
      </w:rPr>
    </w:lvl>
    <w:lvl w:ilvl="2" w:tplc="04100005" w:tentative="1">
      <w:start w:val="1"/>
      <w:numFmt w:val="bullet"/>
      <w:lvlText w:val=""/>
      <w:lvlJc w:val="left"/>
      <w:pPr>
        <w:ind w:left="2149" w:hanging="360"/>
      </w:pPr>
      <w:rPr>
        <w:rFonts w:ascii="Wingdings" w:hAnsi="Wingdings" w:hint="default"/>
      </w:rPr>
    </w:lvl>
    <w:lvl w:ilvl="3" w:tplc="04100001" w:tentative="1">
      <w:start w:val="1"/>
      <w:numFmt w:val="bullet"/>
      <w:lvlText w:val=""/>
      <w:lvlJc w:val="left"/>
      <w:pPr>
        <w:ind w:left="2869" w:hanging="360"/>
      </w:pPr>
      <w:rPr>
        <w:rFonts w:ascii="Symbol" w:hAnsi="Symbol" w:hint="default"/>
      </w:rPr>
    </w:lvl>
    <w:lvl w:ilvl="4" w:tplc="04100003" w:tentative="1">
      <w:start w:val="1"/>
      <w:numFmt w:val="bullet"/>
      <w:lvlText w:val="o"/>
      <w:lvlJc w:val="left"/>
      <w:pPr>
        <w:ind w:left="3589" w:hanging="360"/>
      </w:pPr>
      <w:rPr>
        <w:rFonts w:ascii="Courier New" w:hAnsi="Courier New" w:cs="Courier New" w:hint="default"/>
      </w:rPr>
    </w:lvl>
    <w:lvl w:ilvl="5" w:tplc="04100005" w:tentative="1">
      <w:start w:val="1"/>
      <w:numFmt w:val="bullet"/>
      <w:lvlText w:val=""/>
      <w:lvlJc w:val="left"/>
      <w:pPr>
        <w:ind w:left="4309" w:hanging="360"/>
      </w:pPr>
      <w:rPr>
        <w:rFonts w:ascii="Wingdings" w:hAnsi="Wingdings" w:hint="default"/>
      </w:rPr>
    </w:lvl>
    <w:lvl w:ilvl="6" w:tplc="04100001" w:tentative="1">
      <w:start w:val="1"/>
      <w:numFmt w:val="bullet"/>
      <w:lvlText w:val=""/>
      <w:lvlJc w:val="left"/>
      <w:pPr>
        <w:ind w:left="5029" w:hanging="360"/>
      </w:pPr>
      <w:rPr>
        <w:rFonts w:ascii="Symbol" w:hAnsi="Symbol" w:hint="default"/>
      </w:rPr>
    </w:lvl>
    <w:lvl w:ilvl="7" w:tplc="04100003" w:tentative="1">
      <w:start w:val="1"/>
      <w:numFmt w:val="bullet"/>
      <w:lvlText w:val="o"/>
      <w:lvlJc w:val="left"/>
      <w:pPr>
        <w:ind w:left="5749" w:hanging="360"/>
      </w:pPr>
      <w:rPr>
        <w:rFonts w:ascii="Courier New" w:hAnsi="Courier New" w:cs="Courier New" w:hint="default"/>
      </w:rPr>
    </w:lvl>
    <w:lvl w:ilvl="8" w:tplc="04100005" w:tentative="1">
      <w:start w:val="1"/>
      <w:numFmt w:val="bullet"/>
      <w:lvlText w:val=""/>
      <w:lvlJc w:val="left"/>
      <w:pPr>
        <w:ind w:left="6469" w:hanging="360"/>
      </w:pPr>
      <w:rPr>
        <w:rFonts w:ascii="Wingdings" w:hAnsi="Wingdings" w:hint="default"/>
      </w:rPr>
    </w:lvl>
  </w:abstractNum>
  <w:abstractNum w:abstractNumId="25">
    <w:nsid w:val="7A6244ED"/>
    <w:multiLevelType w:val="multilevel"/>
    <w:tmpl w:val="041E6B66"/>
    <w:lvl w:ilvl="0">
      <w:numFmt w:val="bullet"/>
      <w:lvlText w:val="-"/>
      <w:lvlJc w:val="left"/>
      <w:pPr>
        <w:tabs>
          <w:tab w:val="num" w:pos="719"/>
        </w:tabs>
        <w:ind w:left="719" w:hanging="719"/>
      </w:pPr>
      <w:rPr>
        <w:rFonts w:ascii="Bookman Old Style" w:eastAsia="Bookman Old Style" w:hAnsi="Bookman Old Style" w:cs="Bookman Old Style"/>
        <w:position w:val="0"/>
        <w:sz w:val="20"/>
        <w:szCs w:val="20"/>
      </w:rPr>
    </w:lvl>
    <w:lvl w:ilvl="1">
      <w:start w:val="1"/>
      <w:numFmt w:val="bullet"/>
      <w:lvlText w:val="o"/>
      <w:lvlJc w:val="left"/>
      <w:pPr>
        <w:tabs>
          <w:tab w:val="num" w:pos="1440"/>
        </w:tabs>
        <w:ind w:left="1440" w:hanging="360"/>
      </w:pPr>
      <w:rPr>
        <w:rFonts w:ascii="Bookman Old Style" w:eastAsia="Bookman Old Style" w:hAnsi="Bookman Old Style" w:cs="Bookman Old Style"/>
        <w:position w:val="0"/>
        <w:sz w:val="24"/>
        <w:szCs w:val="24"/>
      </w:rPr>
    </w:lvl>
    <w:lvl w:ilvl="2">
      <w:start w:val="1"/>
      <w:numFmt w:val="bullet"/>
      <w:lvlText w:val="▪"/>
      <w:lvlJc w:val="left"/>
      <w:pPr>
        <w:tabs>
          <w:tab w:val="num" w:pos="2160"/>
        </w:tabs>
        <w:ind w:left="2160" w:hanging="360"/>
      </w:pPr>
      <w:rPr>
        <w:rFonts w:ascii="Bookman Old Style" w:eastAsia="Bookman Old Style" w:hAnsi="Bookman Old Style" w:cs="Bookman Old Style"/>
        <w:position w:val="0"/>
        <w:sz w:val="24"/>
        <w:szCs w:val="24"/>
      </w:rPr>
    </w:lvl>
    <w:lvl w:ilvl="3">
      <w:start w:val="1"/>
      <w:numFmt w:val="bullet"/>
      <w:lvlText w:val="•"/>
      <w:lvlJc w:val="left"/>
      <w:pPr>
        <w:tabs>
          <w:tab w:val="num" w:pos="2880"/>
        </w:tabs>
        <w:ind w:left="2880" w:hanging="360"/>
      </w:pPr>
      <w:rPr>
        <w:rFonts w:ascii="Bookman Old Style" w:eastAsia="Bookman Old Style" w:hAnsi="Bookman Old Style" w:cs="Bookman Old Style"/>
        <w:position w:val="0"/>
        <w:sz w:val="24"/>
        <w:szCs w:val="24"/>
      </w:rPr>
    </w:lvl>
    <w:lvl w:ilvl="4">
      <w:start w:val="1"/>
      <w:numFmt w:val="bullet"/>
      <w:lvlText w:val="o"/>
      <w:lvlJc w:val="left"/>
      <w:pPr>
        <w:tabs>
          <w:tab w:val="num" w:pos="3600"/>
        </w:tabs>
        <w:ind w:left="3600" w:hanging="360"/>
      </w:pPr>
      <w:rPr>
        <w:rFonts w:ascii="Bookman Old Style" w:eastAsia="Bookman Old Style" w:hAnsi="Bookman Old Style" w:cs="Bookman Old Style"/>
        <w:position w:val="0"/>
        <w:sz w:val="24"/>
        <w:szCs w:val="24"/>
      </w:rPr>
    </w:lvl>
    <w:lvl w:ilvl="5">
      <w:start w:val="1"/>
      <w:numFmt w:val="bullet"/>
      <w:lvlText w:val="▪"/>
      <w:lvlJc w:val="left"/>
      <w:pPr>
        <w:tabs>
          <w:tab w:val="num" w:pos="4320"/>
        </w:tabs>
        <w:ind w:left="4320" w:hanging="360"/>
      </w:pPr>
      <w:rPr>
        <w:rFonts w:ascii="Bookman Old Style" w:eastAsia="Bookman Old Style" w:hAnsi="Bookman Old Style" w:cs="Bookman Old Style"/>
        <w:position w:val="0"/>
        <w:sz w:val="24"/>
        <w:szCs w:val="24"/>
      </w:rPr>
    </w:lvl>
    <w:lvl w:ilvl="6">
      <w:start w:val="1"/>
      <w:numFmt w:val="bullet"/>
      <w:lvlText w:val="•"/>
      <w:lvlJc w:val="left"/>
      <w:pPr>
        <w:tabs>
          <w:tab w:val="num" w:pos="5040"/>
        </w:tabs>
        <w:ind w:left="5040" w:hanging="360"/>
      </w:pPr>
      <w:rPr>
        <w:rFonts w:ascii="Bookman Old Style" w:eastAsia="Bookman Old Style" w:hAnsi="Bookman Old Style" w:cs="Bookman Old Style"/>
        <w:position w:val="0"/>
        <w:sz w:val="24"/>
        <w:szCs w:val="24"/>
      </w:rPr>
    </w:lvl>
    <w:lvl w:ilvl="7">
      <w:start w:val="1"/>
      <w:numFmt w:val="bullet"/>
      <w:lvlText w:val="o"/>
      <w:lvlJc w:val="left"/>
      <w:pPr>
        <w:tabs>
          <w:tab w:val="num" w:pos="5760"/>
        </w:tabs>
        <w:ind w:left="5760" w:hanging="360"/>
      </w:pPr>
      <w:rPr>
        <w:rFonts w:ascii="Bookman Old Style" w:eastAsia="Bookman Old Style" w:hAnsi="Bookman Old Style" w:cs="Bookman Old Style"/>
        <w:position w:val="0"/>
        <w:sz w:val="24"/>
        <w:szCs w:val="24"/>
      </w:rPr>
    </w:lvl>
    <w:lvl w:ilvl="8">
      <w:start w:val="1"/>
      <w:numFmt w:val="bullet"/>
      <w:lvlText w:val="▪"/>
      <w:lvlJc w:val="left"/>
      <w:pPr>
        <w:tabs>
          <w:tab w:val="num" w:pos="6480"/>
        </w:tabs>
        <w:ind w:left="6480" w:hanging="360"/>
      </w:pPr>
      <w:rPr>
        <w:rFonts w:ascii="Bookman Old Style" w:eastAsia="Bookman Old Style" w:hAnsi="Bookman Old Style" w:cs="Bookman Old Style"/>
        <w:position w:val="0"/>
        <w:sz w:val="24"/>
        <w:szCs w:val="24"/>
      </w:rPr>
    </w:lvl>
  </w:abstractNum>
  <w:num w:numId="1">
    <w:abstractNumId w:val="4"/>
  </w:num>
  <w:num w:numId="2">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4"/>
  </w:num>
  <w:num w:numId="5">
    <w:abstractNumId w:val="1"/>
  </w:num>
  <w:num w:numId="6">
    <w:abstractNumId w:val="14"/>
  </w:num>
  <w:num w:numId="7">
    <w:abstractNumId w:val="0"/>
  </w:num>
  <w:num w:numId="8">
    <w:abstractNumId w:val="15"/>
  </w:num>
  <w:num w:numId="9">
    <w:abstractNumId w:val="13"/>
  </w:num>
  <w:num w:numId="10">
    <w:abstractNumId w:val="21"/>
  </w:num>
  <w:num w:numId="11">
    <w:abstractNumId w:val="12"/>
  </w:num>
  <w:num w:numId="12">
    <w:abstractNumId w:val="10"/>
  </w:num>
  <w:num w:numId="13">
    <w:abstractNumId w:val="22"/>
  </w:num>
  <w:num w:numId="14">
    <w:abstractNumId w:val="5"/>
  </w:num>
  <w:num w:numId="15">
    <w:abstractNumId w:val="16"/>
  </w:num>
  <w:num w:numId="16">
    <w:abstractNumId w:val="17"/>
  </w:num>
  <w:num w:numId="17">
    <w:abstractNumId w:val="8"/>
  </w:num>
  <w:num w:numId="18">
    <w:abstractNumId w:val="23"/>
  </w:num>
  <w:num w:numId="19">
    <w:abstractNumId w:val="18"/>
  </w:num>
  <w:num w:numId="20">
    <w:abstractNumId w:val="25"/>
  </w:num>
  <w:num w:numId="21">
    <w:abstractNumId w:val="20"/>
  </w:num>
  <w:num w:numId="22">
    <w:abstractNumId w:val="11"/>
  </w:num>
  <w:num w:numId="23">
    <w:abstractNumId w:val="19"/>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953"/>
    <w:rsid w:val="000021D5"/>
    <w:rsid w:val="000132ED"/>
    <w:rsid w:val="000147CC"/>
    <w:rsid w:val="00030BD6"/>
    <w:rsid w:val="00084C4F"/>
    <w:rsid w:val="000A7163"/>
    <w:rsid w:val="000B73E6"/>
    <w:rsid w:val="000C6622"/>
    <w:rsid w:val="000D6953"/>
    <w:rsid w:val="000E6A9E"/>
    <w:rsid w:val="000F0B6C"/>
    <w:rsid w:val="00100F7A"/>
    <w:rsid w:val="0013425D"/>
    <w:rsid w:val="00142EB9"/>
    <w:rsid w:val="001502D7"/>
    <w:rsid w:val="00174CAD"/>
    <w:rsid w:val="001819A8"/>
    <w:rsid w:val="00194C5B"/>
    <w:rsid w:val="0019624F"/>
    <w:rsid w:val="001E40E2"/>
    <w:rsid w:val="001E643B"/>
    <w:rsid w:val="001F19A6"/>
    <w:rsid w:val="002104D1"/>
    <w:rsid w:val="0021325C"/>
    <w:rsid w:val="00214BA8"/>
    <w:rsid w:val="002246E3"/>
    <w:rsid w:val="00241174"/>
    <w:rsid w:val="00242E4E"/>
    <w:rsid w:val="0025425A"/>
    <w:rsid w:val="00265F1B"/>
    <w:rsid w:val="002C4563"/>
    <w:rsid w:val="002D6FA5"/>
    <w:rsid w:val="00305C4B"/>
    <w:rsid w:val="003119BC"/>
    <w:rsid w:val="00314FE6"/>
    <w:rsid w:val="0031674C"/>
    <w:rsid w:val="00326DC7"/>
    <w:rsid w:val="003308A4"/>
    <w:rsid w:val="00354D80"/>
    <w:rsid w:val="003C0511"/>
    <w:rsid w:val="003C0F39"/>
    <w:rsid w:val="003F319D"/>
    <w:rsid w:val="00401D66"/>
    <w:rsid w:val="00413809"/>
    <w:rsid w:val="00417EF3"/>
    <w:rsid w:val="004424CC"/>
    <w:rsid w:val="00456807"/>
    <w:rsid w:val="00461078"/>
    <w:rsid w:val="00461A55"/>
    <w:rsid w:val="00464334"/>
    <w:rsid w:val="00496A4B"/>
    <w:rsid w:val="004A1C96"/>
    <w:rsid w:val="004C1851"/>
    <w:rsid w:val="004E485C"/>
    <w:rsid w:val="004F497F"/>
    <w:rsid w:val="00521787"/>
    <w:rsid w:val="00537A75"/>
    <w:rsid w:val="00546297"/>
    <w:rsid w:val="005644A0"/>
    <w:rsid w:val="005926CF"/>
    <w:rsid w:val="005A68EB"/>
    <w:rsid w:val="005E64FF"/>
    <w:rsid w:val="005F09E6"/>
    <w:rsid w:val="005F5D02"/>
    <w:rsid w:val="00605F3B"/>
    <w:rsid w:val="006069F2"/>
    <w:rsid w:val="00626143"/>
    <w:rsid w:val="0064170A"/>
    <w:rsid w:val="0066095E"/>
    <w:rsid w:val="00690498"/>
    <w:rsid w:val="006B2658"/>
    <w:rsid w:val="006B3A4F"/>
    <w:rsid w:val="007079F6"/>
    <w:rsid w:val="00712976"/>
    <w:rsid w:val="00766C98"/>
    <w:rsid w:val="007819A1"/>
    <w:rsid w:val="00785A0C"/>
    <w:rsid w:val="00787AFA"/>
    <w:rsid w:val="00790C2A"/>
    <w:rsid w:val="007B52CD"/>
    <w:rsid w:val="007D4107"/>
    <w:rsid w:val="007D502A"/>
    <w:rsid w:val="007D78B8"/>
    <w:rsid w:val="007F2253"/>
    <w:rsid w:val="007F3E1A"/>
    <w:rsid w:val="008051C2"/>
    <w:rsid w:val="008218E4"/>
    <w:rsid w:val="00821FED"/>
    <w:rsid w:val="00841515"/>
    <w:rsid w:val="008945D3"/>
    <w:rsid w:val="008B42B7"/>
    <w:rsid w:val="008D2F4F"/>
    <w:rsid w:val="008F1E8A"/>
    <w:rsid w:val="009020B8"/>
    <w:rsid w:val="00907038"/>
    <w:rsid w:val="009145D8"/>
    <w:rsid w:val="00935DE5"/>
    <w:rsid w:val="00950CF4"/>
    <w:rsid w:val="00956843"/>
    <w:rsid w:val="009640C7"/>
    <w:rsid w:val="00964644"/>
    <w:rsid w:val="0098044D"/>
    <w:rsid w:val="009C3AF6"/>
    <w:rsid w:val="009C7A67"/>
    <w:rsid w:val="009E075B"/>
    <w:rsid w:val="009E7B51"/>
    <w:rsid w:val="00A30685"/>
    <w:rsid w:val="00A32CBE"/>
    <w:rsid w:val="00A51CF6"/>
    <w:rsid w:val="00A64C8F"/>
    <w:rsid w:val="00A820E0"/>
    <w:rsid w:val="00A85A96"/>
    <w:rsid w:val="00AA226B"/>
    <w:rsid w:val="00AB4A92"/>
    <w:rsid w:val="00AB4C52"/>
    <w:rsid w:val="00AF5C82"/>
    <w:rsid w:val="00B12207"/>
    <w:rsid w:val="00B12ED9"/>
    <w:rsid w:val="00B47361"/>
    <w:rsid w:val="00B5336F"/>
    <w:rsid w:val="00B7524B"/>
    <w:rsid w:val="00B87DF8"/>
    <w:rsid w:val="00B94939"/>
    <w:rsid w:val="00B971FB"/>
    <w:rsid w:val="00BA13F0"/>
    <w:rsid w:val="00BA63D1"/>
    <w:rsid w:val="00BB2D5A"/>
    <w:rsid w:val="00BC038F"/>
    <w:rsid w:val="00BF6A59"/>
    <w:rsid w:val="00C066E5"/>
    <w:rsid w:val="00C11289"/>
    <w:rsid w:val="00C16064"/>
    <w:rsid w:val="00C1710C"/>
    <w:rsid w:val="00C3366D"/>
    <w:rsid w:val="00C65AFC"/>
    <w:rsid w:val="00C743C2"/>
    <w:rsid w:val="00C82E33"/>
    <w:rsid w:val="00CF63E3"/>
    <w:rsid w:val="00D0302A"/>
    <w:rsid w:val="00D918B2"/>
    <w:rsid w:val="00DB2E0E"/>
    <w:rsid w:val="00DE0517"/>
    <w:rsid w:val="00DF5F23"/>
    <w:rsid w:val="00E47294"/>
    <w:rsid w:val="00E60E9C"/>
    <w:rsid w:val="00E6214E"/>
    <w:rsid w:val="00E6734C"/>
    <w:rsid w:val="00E77050"/>
    <w:rsid w:val="00E80D7F"/>
    <w:rsid w:val="00E83D5F"/>
    <w:rsid w:val="00E84AA8"/>
    <w:rsid w:val="00E84BE5"/>
    <w:rsid w:val="00E9755C"/>
    <w:rsid w:val="00EB68EB"/>
    <w:rsid w:val="00EE4DA9"/>
    <w:rsid w:val="00F00638"/>
    <w:rsid w:val="00F04567"/>
    <w:rsid w:val="00F2650B"/>
    <w:rsid w:val="00FB2825"/>
    <w:rsid w:val="00FE6FE6"/>
    <w:rsid w:val="00FE7A76"/>
    <w:rsid w:val="00FF33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95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640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9"/>
    <w:qFormat/>
    <w:rsid w:val="00FE6FE6"/>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unhideWhenUsed/>
    <w:qFormat/>
    <w:rsid w:val="009640C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D6953"/>
    <w:pPr>
      <w:tabs>
        <w:tab w:val="center" w:pos="4819"/>
        <w:tab w:val="right" w:pos="9638"/>
      </w:tabs>
    </w:pPr>
  </w:style>
  <w:style w:type="character" w:customStyle="1" w:styleId="IntestazioneCarattere">
    <w:name w:val="Intestazione Carattere"/>
    <w:basedOn w:val="Carpredefinitoparagrafo"/>
    <w:link w:val="Intestazione"/>
    <w:uiPriority w:val="99"/>
    <w:rsid w:val="000D695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D69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953"/>
    <w:rPr>
      <w:rFonts w:ascii="Tahoma" w:eastAsia="Times New Roman" w:hAnsi="Tahoma" w:cs="Tahoma"/>
      <w:sz w:val="16"/>
      <w:szCs w:val="16"/>
      <w:lang w:eastAsia="it-IT"/>
    </w:rPr>
  </w:style>
  <w:style w:type="paragraph" w:customStyle="1" w:styleId="sentnormal">
    <w:name w:val="sent_normal"/>
    <w:basedOn w:val="Normale"/>
    <w:rsid w:val="00EB68EB"/>
    <w:pPr>
      <w:spacing w:before="100" w:beforeAutospacing="1" w:after="100" w:afterAutospacing="1"/>
      <w:jc w:val="both"/>
    </w:pPr>
    <w:rPr>
      <w:sz w:val="24"/>
      <w:szCs w:val="24"/>
    </w:rPr>
  </w:style>
  <w:style w:type="paragraph" w:customStyle="1" w:styleId="provvestremo">
    <w:name w:val="provv_estremo"/>
    <w:basedOn w:val="Normale"/>
    <w:rsid w:val="00EB68EB"/>
    <w:pPr>
      <w:spacing w:before="100" w:beforeAutospacing="1" w:after="100" w:afterAutospacing="1"/>
    </w:pPr>
    <w:rPr>
      <w:sz w:val="24"/>
      <w:szCs w:val="24"/>
    </w:rPr>
  </w:style>
  <w:style w:type="character" w:customStyle="1" w:styleId="anchorantimarker">
    <w:name w:val="anchor_anti_marker"/>
    <w:basedOn w:val="Carpredefinitoparagrafo"/>
    <w:rsid w:val="00EB68EB"/>
  </w:style>
  <w:style w:type="paragraph" w:customStyle="1" w:styleId="Paragrafoelenco1">
    <w:name w:val="Paragrafo elenco1"/>
    <w:basedOn w:val="Normale"/>
    <w:rsid w:val="007079F6"/>
    <w:pPr>
      <w:spacing w:after="200" w:line="276" w:lineRule="auto"/>
      <w:ind w:left="720"/>
    </w:pPr>
    <w:rPr>
      <w:rFonts w:ascii="Calibri" w:eastAsia="Calibri" w:hAnsi="Calibri"/>
      <w:sz w:val="22"/>
      <w:szCs w:val="22"/>
    </w:rPr>
  </w:style>
  <w:style w:type="paragraph" w:styleId="Paragrafoelenco">
    <w:name w:val="List Paragraph"/>
    <w:basedOn w:val="Normale"/>
    <w:uiPriority w:val="34"/>
    <w:qFormat/>
    <w:rsid w:val="007079F6"/>
    <w:pPr>
      <w:spacing w:after="200" w:line="276" w:lineRule="auto"/>
      <w:ind w:left="720"/>
      <w:contextualSpacing/>
    </w:pPr>
    <w:rPr>
      <w:rFonts w:ascii="Calibri" w:eastAsia="Calibri" w:hAnsi="Calibri"/>
      <w:sz w:val="22"/>
      <w:szCs w:val="22"/>
      <w:lang w:eastAsia="en-US"/>
    </w:rPr>
  </w:style>
  <w:style w:type="character" w:customStyle="1" w:styleId="Titolo2Carattere">
    <w:name w:val="Titolo 2 Carattere"/>
    <w:basedOn w:val="Carpredefinitoparagrafo"/>
    <w:link w:val="Titolo2"/>
    <w:uiPriority w:val="9"/>
    <w:rsid w:val="00FE6FE6"/>
    <w:rPr>
      <w:rFonts w:ascii="Times New Roman" w:eastAsia="Times New Roman" w:hAnsi="Times New Roman" w:cs="Times New Roman"/>
      <w:b/>
      <w:bCs/>
      <w:sz w:val="36"/>
      <w:szCs w:val="36"/>
      <w:lang w:eastAsia="it-IT"/>
    </w:rPr>
  </w:style>
  <w:style w:type="table" w:styleId="Grigliatabella">
    <w:name w:val="Table Grid"/>
    <w:basedOn w:val="Tabellanormale"/>
    <w:uiPriority w:val="59"/>
    <w:rsid w:val="00FE6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uiPriority w:val="99"/>
    <w:rsid w:val="00FE6FE6"/>
  </w:style>
  <w:style w:type="character" w:customStyle="1" w:styleId="Titolo1Carattere">
    <w:name w:val="Titolo 1 Carattere"/>
    <w:basedOn w:val="Carpredefinitoparagrafo"/>
    <w:link w:val="Titolo1"/>
    <w:uiPriority w:val="9"/>
    <w:rsid w:val="009640C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9640C7"/>
    <w:rPr>
      <w:rFonts w:asciiTheme="majorHAnsi" w:eastAsiaTheme="majorEastAsia" w:hAnsiTheme="majorHAnsi" w:cstheme="majorBidi"/>
      <w:b/>
      <w:bCs/>
      <w:color w:val="4F81BD" w:themeColor="accent1"/>
    </w:rPr>
  </w:style>
  <w:style w:type="paragraph" w:styleId="Pidipagina">
    <w:name w:val="footer"/>
    <w:basedOn w:val="Normale"/>
    <w:link w:val="PidipaginaCarattere"/>
    <w:uiPriority w:val="99"/>
    <w:unhideWhenUsed/>
    <w:rsid w:val="009640C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640C7"/>
  </w:style>
  <w:style w:type="paragraph" w:styleId="Titolosommario">
    <w:name w:val="TOC Heading"/>
    <w:basedOn w:val="Titolo1"/>
    <w:next w:val="Normale"/>
    <w:uiPriority w:val="39"/>
    <w:semiHidden/>
    <w:unhideWhenUsed/>
    <w:qFormat/>
    <w:rsid w:val="009640C7"/>
    <w:pPr>
      <w:outlineLvl w:val="9"/>
    </w:pPr>
    <w:rPr>
      <w:lang w:eastAsia="it-IT"/>
    </w:rPr>
  </w:style>
  <w:style w:type="paragraph" w:styleId="Sommario1">
    <w:name w:val="toc 1"/>
    <w:basedOn w:val="Normale"/>
    <w:next w:val="Normale"/>
    <w:autoRedefine/>
    <w:uiPriority w:val="39"/>
    <w:unhideWhenUsed/>
    <w:rsid w:val="009640C7"/>
    <w:pPr>
      <w:spacing w:after="100" w:line="276" w:lineRule="auto"/>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9640C7"/>
    <w:pPr>
      <w:tabs>
        <w:tab w:val="right" w:leader="dot" w:pos="9628"/>
      </w:tabs>
      <w:spacing w:after="100" w:line="276" w:lineRule="auto"/>
      <w:ind w:left="220"/>
    </w:pPr>
    <w:rPr>
      <w:rFonts w:ascii="Bookman Old Style" w:eastAsiaTheme="minorHAnsi" w:hAnsi="Bookman Old Style" w:cstheme="minorBidi"/>
      <w:b/>
      <w:noProof/>
      <w:sz w:val="22"/>
      <w:szCs w:val="22"/>
      <w:lang w:eastAsia="en-US"/>
    </w:rPr>
  </w:style>
  <w:style w:type="paragraph" w:styleId="Sommario3">
    <w:name w:val="toc 3"/>
    <w:basedOn w:val="Normale"/>
    <w:next w:val="Normale"/>
    <w:autoRedefine/>
    <w:uiPriority w:val="39"/>
    <w:unhideWhenUsed/>
    <w:rsid w:val="003C0511"/>
    <w:pPr>
      <w:tabs>
        <w:tab w:val="left" w:pos="426"/>
        <w:tab w:val="right" w:leader="dot" w:pos="9629"/>
      </w:tabs>
      <w:spacing w:after="100" w:line="276" w:lineRule="auto"/>
      <w:ind w:left="-142"/>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640C7"/>
    <w:rPr>
      <w:color w:val="0000FF" w:themeColor="hyperlink"/>
      <w:u w:val="single"/>
    </w:rPr>
  </w:style>
  <w:style w:type="paragraph" w:styleId="NormaleWeb">
    <w:name w:val="Normal (Web)"/>
    <w:basedOn w:val="Normale"/>
    <w:uiPriority w:val="99"/>
    <w:semiHidden/>
    <w:unhideWhenUsed/>
    <w:rsid w:val="009640C7"/>
    <w:pPr>
      <w:spacing w:after="200" w:line="276" w:lineRule="auto"/>
    </w:pPr>
    <w:rPr>
      <w:rFonts w:eastAsiaTheme="minorHAnsi"/>
      <w:sz w:val="24"/>
      <w:szCs w:val="24"/>
      <w:lang w:eastAsia="en-US"/>
    </w:rPr>
  </w:style>
  <w:style w:type="paragraph" w:customStyle="1" w:styleId="provvr0">
    <w:name w:val="provv_r0"/>
    <w:basedOn w:val="Normale"/>
    <w:rsid w:val="009640C7"/>
    <w:pPr>
      <w:spacing w:before="100" w:beforeAutospacing="1" w:after="100" w:afterAutospacing="1"/>
      <w:jc w:val="both"/>
    </w:pPr>
    <w:rPr>
      <w:sz w:val="24"/>
      <w:szCs w:val="24"/>
    </w:rPr>
  </w:style>
  <w:style w:type="character" w:customStyle="1" w:styleId="provvnumart">
    <w:name w:val="provv_numart"/>
    <w:rsid w:val="009640C7"/>
    <w:rPr>
      <w:b/>
      <w:bCs/>
    </w:rPr>
  </w:style>
  <w:style w:type="character" w:customStyle="1" w:styleId="provvrubrica">
    <w:name w:val="provv_rubrica"/>
    <w:rsid w:val="009640C7"/>
    <w:rPr>
      <w:i/>
      <w:iCs/>
    </w:rPr>
  </w:style>
  <w:style w:type="character" w:customStyle="1" w:styleId="provvnumcomma">
    <w:name w:val="provv_numcomma"/>
    <w:basedOn w:val="Carpredefinitoparagrafo"/>
    <w:rsid w:val="009640C7"/>
  </w:style>
  <w:style w:type="numbering" w:customStyle="1" w:styleId="List0">
    <w:name w:val="List 0"/>
    <w:basedOn w:val="Nessunelenco"/>
    <w:rsid w:val="009640C7"/>
    <w:pPr>
      <w:numPr>
        <w:numId w:val="18"/>
      </w:numPr>
    </w:pPr>
  </w:style>
  <w:style w:type="numbering" w:customStyle="1" w:styleId="List1">
    <w:name w:val="List 1"/>
    <w:basedOn w:val="Nessunelenco"/>
    <w:rsid w:val="009640C7"/>
    <w:pPr>
      <w:numPr>
        <w:numId w:val="19"/>
      </w:numPr>
    </w:pPr>
  </w:style>
  <w:style w:type="numbering" w:customStyle="1" w:styleId="Elenco21">
    <w:name w:val="Elenco 21"/>
    <w:basedOn w:val="Nessunelenco"/>
    <w:rsid w:val="009640C7"/>
    <w:pPr>
      <w:numPr>
        <w:numId w:val="21"/>
      </w:numPr>
    </w:pPr>
  </w:style>
  <w:style w:type="paragraph" w:styleId="Corpotesto">
    <w:name w:val="Body Text"/>
    <w:basedOn w:val="Normale"/>
    <w:link w:val="CorpotestoCarattere"/>
    <w:semiHidden/>
    <w:rsid w:val="001502D7"/>
    <w:pPr>
      <w:jc w:val="both"/>
    </w:pPr>
    <w:rPr>
      <w:sz w:val="24"/>
      <w:szCs w:val="24"/>
    </w:rPr>
  </w:style>
  <w:style w:type="character" w:customStyle="1" w:styleId="CorpotestoCarattere">
    <w:name w:val="Corpo testo Carattere"/>
    <w:basedOn w:val="Carpredefinitoparagrafo"/>
    <w:link w:val="Corpotesto"/>
    <w:semiHidden/>
    <w:rsid w:val="001502D7"/>
    <w:rPr>
      <w:rFonts w:ascii="Times New Roman" w:eastAsia="Times New Roman" w:hAnsi="Times New Roman" w:cs="Times New Roman"/>
      <w:sz w:val="24"/>
      <w:szCs w:val="24"/>
      <w:lang w:eastAsia="it-IT"/>
    </w:rPr>
  </w:style>
  <w:style w:type="paragraph" w:customStyle="1" w:styleId="Standard">
    <w:name w:val="Standard"/>
    <w:uiPriority w:val="99"/>
    <w:rsid w:val="00AB4A9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uiPriority w:val="99"/>
    <w:rsid w:val="00AB4A92"/>
    <w:rPr>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6953"/>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uiPriority w:val="9"/>
    <w:qFormat/>
    <w:rsid w:val="009640C7"/>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Titolo2">
    <w:name w:val="heading 2"/>
    <w:basedOn w:val="Normale"/>
    <w:link w:val="Titolo2Carattere"/>
    <w:uiPriority w:val="9"/>
    <w:qFormat/>
    <w:rsid w:val="00FE6FE6"/>
    <w:pPr>
      <w:spacing w:before="100" w:beforeAutospacing="1" w:after="100" w:afterAutospacing="1"/>
      <w:outlineLvl w:val="1"/>
    </w:pPr>
    <w:rPr>
      <w:b/>
      <w:bCs/>
      <w:sz w:val="36"/>
      <w:szCs w:val="36"/>
    </w:rPr>
  </w:style>
  <w:style w:type="paragraph" w:styleId="Titolo3">
    <w:name w:val="heading 3"/>
    <w:basedOn w:val="Normale"/>
    <w:next w:val="Normale"/>
    <w:link w:val="Titolo3Carattere"/>
    <w:uiPriority w:val="9"/>
    <w:unhideWhenUsed/>
    <w:qFormat/>
    <w:rsid w:val="009640C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D6953"/>
    <w:pPr>
      <w:tabs>
        <w:tab w:val="center" w:pos="4819"/>
        <w:tab w:val="right" w:pos="9638"/>
      </w:tabs>
    </w:pPr>
  </w:style>
  <w:style w:type="character" w:customStyle="1" w:styleId="IntestazioneCarattere">
    <w:name w:val="Intestazione Carattere"/>
    <w:basedOn w:val="Carpredefinitoparagrafo"/>
    <w:link w:val="Intestazione"/>
    <w:uiPriority w:val="99"/>
    <w:rsid w:val="000D6953"/>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0D695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6953"/>
    <w:rPr>
      <w:rFonts w:ascii="Tahoma" w:eastAsia="Times New Roman" w:hAnsi="Tahoma" w:cs="Tahoma"/>
      <w:sz w:val="16"/>
      <w:szCs w:val="16"/>
      <w:lang w:eastAsia="it-IT"/>
    </w:rPr>
  </w:style>
  <w:style w:type="paragraph" w:customStyle="1" w:styleId="sentnormal">
    <w:name w:val="sent_normal"/>
    <w:basedOn w:val="Normale"/>
    <w:rsid w:val="00EB68EB"/>
    <w:pPr>
      <w:spacing w:before="100" w:beforeAutospacing="1" w:after="100" w:afterAutospacing="1"/>
      <w:jc w:val="both"/>
    </w:pPr>
    <w:rPr>
      <w:sz w:val="24"/>
      <w:szCs w:val="24"/>
    </w:rPr>
  </w:style>
  <w:style w:type="paragraph" w:customStyle="1" w:styleId="provvestremo">
    <w:name w:val="provv_estremo"/>
    <w:basedOn w:val="Normale"/>
    <w:rsid w:val="00EB68EB"/>
    <w:pPr>
      <w:spacing w:before="100" w:beforeAutospacing="1" w:after="100" w:afterAutospacing="1"/>
    </w:pPr>
    <w:rPr>
      <w:sz w:val="24"/>
      <w:szCs w:val="24"/>
    </w:rPr>
  </w:style>
  <w:style w:type="character" w:customStyle="1" w:styleId="anchorantimarker">
    <w:name w:val="anchor_anti_marker"/>
    <w:basedOn w:val="Carpredefinitoparagrafo"/>
    <w:rsid w:val="00EB68EB"/>
  </w:style>
  <w:style w:type="paragraph" w:customStyle="1" w:styleId="Paragrafoelenco1">
    <w:name w:val="Paragrafo elenco1"/>
    <w:basedOn w:val="Normale"/>
    <w:rsid w:val="007079F6"/>
    <w:pPr>
      <w:spacing w:after="200" w:line="276" w:lineRule="auto"/>
      <w:ind w:left="720"/>
    </w:pPr>
    <w:rPr>
      <w:rFonts w:ascii="Calibri" w:eastAsia="Calibri" w:hAnsi="Calibri"/>
      <w:sz w:val="22"/>
      <w:szCs w:val="22"/>
    </w:rPr>
  </w:style>
  <w:style w:type="paragraph" w:styleId="Paragrafoelenco">
    <w:name w:val="List Paragraph"/>
    <w:basedOn w:val="Normale"/>
    <w:uiPriority w:val="34"/>
    <w:qFormat/>
    <w:rsid w:val="007079F6"/>
    <w:pPr>
      <w:spacing w:after="200" w:line="276" w:lineRule="auto"/>
      <w:ind w:left="720"/>
      <w:contextualSpacing/>
    </w:pPr>
    <w:rPr>
      <w:rFonts w:ascii="Calibri" w:eastAsia="Calibri" w:hAnsi="Calibri"/>
      <w:sz w:val="22"/>
      <w:szCs w:val="22"/>
      <w:lang w:eastAsia="en-US"/>
    </w:rPr>
  </w:style>
  <w:style w:type="character" w:customStyle="1" w:styleId="Titolo2Carattere">
    <w:name w:val="Titolo 2 Carattere"/>
    <w:basedOn w:val="Carpredefinitoparagrafo"/>
    <w:link w:val="Titolo2"/>
    <w:uiPriority w:val="9"/>
    <w:rsid w:val="00FE6FE6"/>
    <w:rPr>
      <w:rFonts w:ascii="Times New Roman" w:eastAsia="Times New Roman" w:hAnsi="Times New Roman" w:cs="Times New Roman"/>
      <w:b/>
      <w:bCs/>
      <w:sz w:val="36"/>
      <w:szCs w:val="36"/>
      <w:lang w:eastAsia="it-IT"/>
    </w:rPr>
  </w:style>
  <w:style w:type="table" w:styleId="Grigliatabella">
    <w:name w:val="Table Grid"/>
    <w:basedOn w:val="Tabellanormale"/>
    <w:uiPriority w:val="59"/>
    <w:rsid w:val="00FE6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Carpredefinitoparagrafo"/>
    <w:uiPriority w:val="99"/>
    <w:rsid w:val="00FE6FE6"/>
  </w:style>
  <w:style w:type="character" w:customStyle="1" w:styleId="Titolo1Carattere">
    <w:name w:val="Titolo 1 Carattere"/>
    <w:basedOn w:val="Carpredefinitoparagrafo"/>
    <w:link w:val="Titolo1"/>
    <w:uiPriority w:val="9"/>
    <w:rsid w:val="009640C7"/>
    <w:rPr>
      <w:rFonts w:asciiTheme="majorHAnsi" w:eastAsiaTheme="majorEastAsia" w:hAnsiTheme="majorHAnsi" w:cstheme="majorBidi"/>
      <w:b/>
      <w:bCs/>
      <w:color w:val="365F91" w:themeColor="accent1" w:themeShade="BF"/>
      <w:sz w:val="28"/>
      <w:szCs w:val="28"/>
    </w:rPr>
  </w:style>
  <w:style w:type="character" w:customStyle="1" w:styleId="Titolo3Carattere">
    <w:name w:val="Titolo 3 Carattere"/>
    <w:basedOn w:val="Carpredefinitoparagrafo"/>
    <w:link w:val="Titolo3"/>
    <w:uiPriority w:val="9"/>
    <w:rsid w:val="009640C7"/>
    <w:rPr>
      <w:rFonts w:asciiTheme="majorHAnsi" w:eastAsiaTheme="majorEastAsia" w:hAnsiTheme="majorHAnsi" w:cstheme="majorBidi"/>
      <w:b/>
      <w:bCs/>
      <w:color w:val="4F81BD" w:themeColor="accent1"/>
    </w:rPr>
  </w:style>
  <w:style w:type="paragraph" w:styleId="Pidipagina">
    <w:name w:val="footer"/>
    <w:basedOn w:val="Normale"/>
    <w:link w:val="PidipaginaCarattere"/>
    <w:uiPriority w:val="99"/>
    <w:unhideWhenUsed/>
    <w:rsid w:val="009640C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640C7"/>
  </w:style>
  <w:style w:type="paragraph" w:styleId="Titolosommario">
    <w:name w:val="TOC Heading"/>
    <w:basedOn w:val="Titolo1"/>
    <w:next w:val="Normale"/>
    <w:uiPriority w:val="39"/>
    <w:semiHidden/>
    <w:unhideWhenUsed/>
    <w:qFormat/>
    <w:rsid w:val="009640C7"/>
    <w:pPr>
      <w:outlineLvl w:val="9"/>
    </w:pPr>
    <w:rPr>
      <w:lang w:eastAsia="it-IT"/>
    </w:rPr>
  </w:style>
  <w:style w:type="paragraph" w:styleId="Sommario1">
    <w:name w:val="toc 1"/>
    <w:basedOn w:val="Normale"/>
    <w:next w:val="Normale"/>
    <w:autoRedefine/>
    <w:uiPriority w:val="39"/>
    <w:unhideWhenUsed/>
    <w:rsid w:val="009640C7"/>
    <w:pPr>
      <w:spacing w:after="100" w:line="276" w:lineRule="auto"/>
    </w:pPr>
    <w:rPr>
      <w:rFonts w:asciiTheme="minorHAnsi" w:eastAsiaTheme="minorHAnsi" w:hAnsiTheme="minorHAnsi" w:cstheme="minorBidi"/>
      <w:sz w:val="22"/>
      <w:szCs w:val="22"/>
      <w:lang w:eastAsia="en-US"/>
    </w:rPr>
  </w:style>
  <w:style w:type="paragraph" w:styleId="Sommario2">
    <w:name w:val="toc 2"/>
    <w:basedOn w:val="Normale"/>
    <w:next w:val="Normale"/>
    <w:autoRedefine/>
    <w:uiPriority w:val="39"/>
    <w:unhideWhenUsed/>
    <w:rsid w:val="009640C7"/>
    <w:pPr>
      <w:tabs>
        <w:tab w:val="right" w:leader="dot" w:pos="9628"/>
      </w:tabs>
      <w:spacing w:after="100" w:line="276" w:lineRule="auto"/>
      <w:ind w:left="220"/>
    </w:pPr>
    <w:rPr>
      <w:rFonts w:ascii="Bookman Old Style" w:eastAsiaTheme="minorHAnsi" w:hAnsi="Bookman Old Style" w:cstheme="minorBidi"/>
      <w:b/>
      <w:noProof/>
      <w:sz w:val="22"/>
      <w:szCs w:val="22"/>
      <w:lang w:eastAsia="en-US"/>
    </w:rPr>
  </w:style>
  <w:style w:type="paragraph" w:styleId="Sommario3">
    <w:name w:val="toc 3"/>
    <w:basedOn w:val="Normale"/>
    <w:next w:val="Normale"/>
    <w:autoRedefine/>
    <w:uiPriority w:val="39"/>
    <w:unhideWhenUsed/>
    <w:rsid w:val="003C0511"/>
    <w:pPr>
      <w:tabs>
        <w:tab w:val="left" w:pos="426"/>
        <w:tab w:val="right" w:leader="dot" w:pos="9629"/>
      </w:tabs>
      <w:spacing w:after="100" w:line="276" w:lineRule="auto"/>
      <w:ind w:left="-142"/>
    </w:pPr>
    <w:rPr>
      <w:rFonts w:asciiTheme="minorHAnsi" w:eastAsiaTheme="minorHAnsi" w:hAnsiTheme="minorHAnsi" w:cstheme="minorBidi"/>
      <w:sz w:val="22"/>
      <w:szCs w:val="22"/>
      <w:lang w:eastAsia="en-US"/>
    </w:rPr>
  </w:style>
  <w:style w:type="character" w:styleId="Collegamentoipertestuale">
    <w:name w:val="Hyperlink"/>
    <w:basedOn w:val="Carpredefinitoparagrafo"/>
    <w:uiPriority w:val="99"/>
    <w:unhideWhenUsed/>
    <w:rsid w:val="009640C7"/>
    <w:rPr>
      <w:color w:val="0000FF" w:themeColor="hyperlink"/>
      <w:u w:val="single"/>
    </w:rPr>
  </w:style>
  <w:style w:type="paragraph" w:styleId="NormaleWeb">
    <w:name w:val="Normal (Web)"/>
    <w:basedOn w:val="Normale"/>
    <w:uiPriority w:val="99"/>
    <w:semiHidden/>
    <w:unhideWhenUsed/>
    <w:rsid w:val="009640C7"/>
    <w:pPr>
      <w:spacing w:after="200" w:line="276" w:lineRule="auto"/>
    </w:pPr>
    <w:rPr>
      <w:rFonts w:eastAsiaTheme="minorHAnsi"/>
      <w:sz w:val="24"/>
      <w:szCs w:val="24"/>
      <w:lang w:eastAsia="en-US"/>
    </w:rPr>
  </w:style>
  <w:style w:type="paragraph" w:customStyle="1" w:styleId="provvr0">
    <w:name w:val="provv_r0"/>
    <w:basedOn w:val="Normale"/>
    <w:rsid w:val="009640C7"/>
    <w:pPr>
      <w:spacing w:before="100" w:beforeAutospacing="1" w:after="100" w:afterAutospacing="1"/>
      <w:jc w:val="both"/>
    </w:pPr>
    <w:rPr>
      <w:sz w:val="24"/>
      <w:szCs w:val="24"/>
    </w:rPr>
  </w:style>
  <w:style w:type="character" w:customStyle="1" w:styleId="provvnumart">
    <w:name w:val="provv_numart"/>
    <w:rsid w:val="009640C7"/>
    <w:rPr>
      <w:b/>
      <w:bCs/>
    </w:rPr>
  </w:style>
  <w:style w:type="character" w:customStyle="1" w:styleId="provvrubrica">
    <w:name w:val="provv_rubrica"/>
    <w:rsid w:val="009640C7"/>
    <w:rPr>
      <w:i/>
      <w:iCs/>
    </w:rPr>
  </w:style>
  <w:style w:type="character" w:customStyle="1" w:styleId="provvnumcomma">
    <w:name w:val="provv_numcomma"/>
    <w:basedOn w:val="Carpredefinitoparagrafo"/>
    <w:rsid w:val="009640C7"/>
  </w:style>
  <w:style w:type="numbering" w:customStyle="1" w:styleId="List0">
    <w:name w:val="List 0"/>
    <w:basedOn w:val="Nessunelenco"/>
    <w:rsid w:val="009640C7"/>
    <w:pPr>
      <w:numPr>
        <w:numId w:val="18"/>
      </w:numPr>
    </w:pPr>
  </w:style>
  <w:style w:type="numbering" w:customStyle="1" w:styleId="List1">
    <w:name w:val="List 1"/>
    <w:basedOn w:val="Nessunelenco"/>
    <w:rsid w:val="009640C7"/>
    <w:pPr>
      <w:numPr>
        <w:numId w:val="19"/>
      </w:numPr>
    </w:pPr>
  </w:style>
  <w:style w:type="numbering" w:customStyle="1" w:styleId="Elenco21">
    <w:name w:val="Elenco 21"/>
    <w:basedOn w:val="Nessunelenco"/>
    <w:rsid w:val="009640C7"/>
    <w:pPr>
      <w:numPr>
        <w:numId w:val="21"/>
      </w:numPr>
    </w:pPr>
  </w:style>
  <w:style w:type="paragraph" w:styleId="Corpotesto">
    <w:name w:val="Body Text"/>
    <w:basedOn w:val="Normale"/>
    <w:link w:val="CorpotestoCarattere"/>
    <w:semiHidden/>
    <w:rsid w:val="001502D7"/>
    <w:pPr>
      <w:jc w:val="both"/>
    </w:pPr>
    <w:rPr>
      <w:sz w:val="24"/>
      <w:szCs w:val="24"/>
    </w:rPr>
  </w:style>
  <w:style w:type="character" w:customStyle="1" w:styleId="CorpotestoCarattere">
    <w:name w:val="Corpo testo Carattere"/>
    <w:basedOn w:val="Carpredefinitoparagrafo"/>
    <w:link w:val="Corpotesto"/>
    <w:semiHidden/>
    <w:rsid w:val="001502D7"/>
    <w:rPr>
      <w:rFonts w:ascii="Times New Roman" w:eastAsia="Times New Roman" w:hAnsi="Times New Roman" w:cs="Times New Roman"/>
      <w:sz w:val="24"/>
      <w:szCs w:val="24"/>
      <w:lang w:eastAsia="it-IT"/>
    </w:rPr>
  </w:style>
  <w:style w:type="paragraph" w:customStyle="1" w:styleId="Standard">
    <w:name w:val="Standard"/>
    <w:uiPriority w:val="99"/>
    <w:rsid w:val="00AB4A9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StrongEmphasis">
    <w:name w:val="Strong Emphasis"/>
    <w:uiPriority w:val="99"/>
    <w:rsid w:val="00AB4A92"/>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26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d01.leggiditalia.it/cgi-bin/FulShow?TIPO=5&amp;NOTXT=1&amp;KEY=01LX0000143551ART29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144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14462ART2"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usexplorer.it/FontiNormative/ShowCurrentDocument?IdDocMaster=4266952&amp;IdUnitaDoc=24619896&amp;NVigUnitaDoc=1&amp;IdDatabanks=7&amp;Pagina=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FD60-D708-463D-AC8B-FE326778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20301</Words>
  <Characters>115718</Characters>
  <Application>Microsoft Office Word</Application>
  <DocSecurity>0</DocSecurity>
  <Lines>964</Lines>
  <Paragraphs>271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c.tedeschi</dc:creator>
  <cp:lastModifiedBy>Laura Alese</cp:lastModifiedBy>
  <cp:revision>2</cp:revision>
  <cp:lastPrinted>2015-07-08T11:29:00Z</cp:lastPrinted>
  <dcterms:created xsi:type="dcterms:W3CDTF">2015-07-14T13:37:00Z</dcterms:created>
  <dcterms:modified xsi:type="dcterms:W3CDTF">2015-07-14T13:37:00Z</dcterms:modified>
</cp:coreProperties>
</file>